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8E62" w14:textId="3D4D189E" w:rsidR="00247A08" w:rsidRDefault="00F824A4" w:rsidP="005136EE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Science</w:t>
      </w:r>
    </w:p>
    <w:p w14:paraId="7FC7E44C" w14:textId="2C27948A" w:rsidR="005136EE" w:rsidRPr="00247A08" w:rsidRDefault="00DE45E0" w:rsidP="005136EE">
      <w:pPr>
        <w:rPr>
          <w:color w:val="002060"/>
          <w:sz w:val="52"/>
          <w:szCs w:val="52"/>
        </w:rPr>
      </w:pPr>
      <w:r>
        <w:rPr>
          <w:i/>
          <w:iCs/>
          <w:color w:val="002060"/>
          <w:sz w:val="22"/>
          <w:szCs w:val="22"/>
        </w:rPr>
        <w:t>“</w:t>
      </w:r>
      <w:r w:rsidR="00FB6774">
        <w:rPr>
          <w:i/>
          <w:iCs/>
          <w:color w:val="002060"/>
          <w:sz w:val="22"/>
          <w:szCs w:val="22"/>
        </w:rPr>
        <w:t>Science may set limits to knowledge but should not</w:t>
      </w:r>
      <w:r w:rsidR="00663C78">
        <w:rPr>
          <w:i/>
          <w:iCs/>
          <w:color w:val="002060"/>
          <w:sz w:val="22"/>
          <w:szCs w:val="22"/>
        </w:rPr>
        <w:t xml:space="preserve"> set limits to understanding.</w:t>
      </w:r>
      <w:r w:rsidR="00881BF9">
        <w:rPr>
          <w:i/>
          <w:iCs/>
          <w:color w:val="002060"/>
          <w:sz w:val="22"/>
          <w:szCs w:val="22"/>
        </w:rPr>
        <w:t>”</w:t>
      </w:r>
      <w:r w:rsidR="009234B4" w:rsidRPr="009234B4">
        <w:rPr>
          <w:noProof/>
        </w:rPr>
        <w:t xml:space="preserve"> </w:t>
      </w:r>
      <w:r w:rsidR="00663C78">
        <w:rPr>
          <w:noProof/>
        </w:rPr>
        <w:t xml:space="preserve"> Bertrand Russell.</w:t>
      </w:r>
    </w:p>
    <w:p w14:paraId="6AFD75E4" w14:textId="436423C1" w:rsidR="00F91DEB" w:rsidRDefault="006B6307" w:rsidP="00F91DEB">
      <w:r>
        <w:t xml:space="preserve">In our primary </w:t>
      </w:r>
      <w:r w:rsidR="00310731">
        <w:t>science curriculum</w:t>
      </w:r>
      <w:r w:rsidR="0050544A">
        <w:t xml:space="preserve"> at</w:t>
      </w:r>
      <w:r w:rsidR="0050544A">
        <w:rPr>
          <w:rFonts w:ascii="Roboto" w:hAnsi="Roboto"/>
          <w:color w:val="625F5F"/>
          <w:shd w:val="clear" w:color="auto" w:fill="FFFFFF"/>
        </w:rPr>
        <w:t xml:space="preserve"> Lady Katherine, we want to inspire curiosity in all children while also enabling children to make connections </w:t>
      </w:r>
      <w:r w:rsidR="0050544A">
        <w:rPr>
          <w:rFonts w:ascii="Roboto" w:hAnsi="Roboto"/>
          <w:color w:val="625F5F"/>
          <w:shd w:val="clear" w:color="auto" w:fill="FFFFFF"/>
        </w:rPr>
        <w:t>with</w:t>
      </w:r>
      <w:r w:rsidR="0050544A">
        <w:rPr>
          <w:rFonts w:ascii="Roboto" w:hAnsi="Roboto"/>
          <w:color w:val="625F5F"/>
          <w:shd w:val="clear" w:color="auto" w:fill="FFFFFF"/>
        </w:rPr>
        <w:t xml:space="preserve"> previous knowledge.</w:t>
      </w:r>
      <w:r w:rsidR="004E37E3" w:rsidRPr="004E37E3">
        <w:rPr>
          <w:rFonts w:ascii="Roboto" w:hAnsi="Roboto"/>
          <w:color w:val="625F5F"/>
          <w:shd w:val="clear" w:color="auto" w:fill="FFFFFF"/>
        </w:rPr>
        <w:t xml:space="preserve"> </w:t>
      </w:r>
      <w:r w:rsidR="004E37E3">
        <w:rPr>
          <w:rFonts w:ascii="Roboto" w:hAnsi="Roboto"/>
          <w:color w:val="625F5F"/>
          <w:shd w:val="clear" w:color="auto" w:fill="FFFFFF"/>
        </w:rPr>
        <w:t>Discovering things for themselves, rather than being told, is a great way to learn in a meaningful way. It’s not always finding out why things work but also learning from why things don’t work.</w:t>
      </w:r>
      <w:r w:rsidR="00871BBA" w:rsidRPr="00871BBA">
        <w:rPr>
          <w:rFonts w:ascii="Roboto" w:hAnsi="Roboto"/>
          <w:color w:val="625F5F"/>
          <w:shd w:val="clear" w:color="auto" w:fill="FFFFFF"/>
        </w:rPr>
        <w:t xml:space="preserve"> </w:t>
      </w:r>
      <w:r w:rsidR="00871BBA">
        <w:rPr>
          <w:rFonts w:ascii="Roboto" w:hAnsi="Roboto"/>
          <w:color w:val="625F5F"/>
          <w:shd w:val="clear" w:color="auto" w:fill="FFFFFF"/>
        </w:rPr>
        <w:t>O</w:t>
      </w:r>
      <w:r w:rsidR="00871BBA">
        <w:rPr>
          <w:rFonts w:ascii="Roboto" w:hAnsi="Roboto"/>
          <w:color w:val="625F5F"/>
          <w:shd w:val="clear" w:color="auto" w:fill="FFFFFF"/>
        </w:rPr>
        <w:t xml:space="preserve">ur children will be encouraged to ask questions, take risks, experiment, reflect, </w:t>
      </w:r>
      <w:proofErr w:type="gramStart"/>
      <w:r w:rsidR="00871BBA">
        <w:rPr>
          <w:rFonts w:ascii="Roboto" w:hAnsi="Roboto"/>
          <w:color w:val="625F5F"/>
          <w:shd w:val="clear" w:color="auto" w:fill="FFFFFF"/>
        </w:rPr>
        <w:t>make</w:t>
      </w:r>
      <w:proofErr w:type="gramEnd"/>
      <w:r w:rsidR="00871BBA">
        <w:rPr>
          <w:rFonts w:ascii="Roboto" w:hAnsi="Roboto"/>
          <w:color w:val="625F5F"/>
          <w:shd w:val="clear" w:color="auto" w:fill="FFFFFF"/>
        </w:rPr>
        <w:t xml:space="preserve"> and learn from mistakes</w:t>
      </w:r>
      <w:r w:rsidR="00235F0F">
        <w:rPr>
          <w:rFonts w:ascii="Roboto" w:hAnsi="Roboto"/>
          <w:color w:val="625F5F"/>
          <w:shd w:val="clear" w:color="auto" w:fill="FFFFFF"/>
        </w:rPr>
        <w:t xml:space="preserve">. We are fortunate that our school is </w:t>
      </w:r>
      <w:r w:rsidR="00A072F3">
        <w:rPr>
          <w:rFonts w:ascii="Roboto" w:hAnsi="Roboto"/>
          <w:color w:val="625F5F"/>
          <w:shd w:val="clear" w:color="auto" w:fill="FFFFFF"/>
        </w:rPr>
        <w:t>in a rural setting with incredible and extensive outside spac</w:t>
      </w:r>
      <w:r w:rsidR="00454F71">
        <w:rPr>
          <w:rFonts w:ascii="Roboto" w:hAnsi="Roboto"/>
          <w:color w:val="625F5F"/>
          <w:shd w:val="clear" w:color="auto" w:fill="FFFFFF"/>
        </w:rPr>
        <w:t>es in which children can learn.</w:t>
      </w:r>
    </w:p>
    <w:p w14:paraId="5184C5CF" w14:textId="3C6DDE0A" w:rsidR="00247A08" w:rsidRDefault="00DC23CA" w:rsidP="00DE45E0">
      <w:pPr>
        <w:rPr>
          <w:i/>
          <w:iCs/>
          <w:color w:val="153D63" w:themeColor="text2" w:themeTint="E6"/>
          <w:sz w:val="24"/>
          <w:szCs w:val="24"/>
        </w:rPr>
      </w:pPr>
      <w:r w:rsidRPr="00DC23CA">
        <w:rPr>
          <w:i/>
          <w:iCs/>
          <w:color w:val="153D63" w:themeColor="text2" w:themeTint="E6"/>
          <w:sz w:val="24"/>
          <w:szCs w:val="24"/>
        </w:rPr>
        <w:t>A</w:t>
      </w:r>
      <w:r w:rsidR="00FB6774">
        <w:rPr>
          <w:i/>
          <w:iCs/>
          <w:color w:val="153D63" w:themeColor="text2" w:themeTint="E6"/>
          <w:sz w:val="24"/>
          <w:szCs w:val="24"/>
        </w:rPr>
        <w:t>ims</w:t>
      </w:r>
    </w:p>
    <w:p w14:paraId="1655B7AE" w14:textId="77777777" w:rsidR="000B48D0" w:rsidRPr="00D44632" w:rsidRDefault="000B48D0" w:rsidP="00D44632">
      <w:pPr>
        <w:pStyle w:val="ListParagraph"/>
        <w:numPr>
          <w:ilvl w:val="0"/>
          <w:numId w:val="3"/>
        </w:numPr>
        <w:shd w:val="clear" w:color="auto" w:fill="FFFDFF"/>
        <w:spacing w:before="0" w:after="0" w:line="240" w:lineRule="auto"/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</w:pPr>
      <w:r w:rsidRPr="00D44632"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  <w:t xml:space="preserve">develop scientific knowledge and conceptual understanding through the specific disciplines of biology, chemistry and </w:t>
      </w:r>
      <w:proofErr w:type="gramStart"/>
      <w:r w:rsidRPr="00D44632"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  <w:t>physics</w:t>
      </w:r>
      <w:proofErr w:type="gramEnd"/>
    </w:p>
    <w:p w14:paraId="71745444" w14:textId="77777777" w:rsidR="000B48D0" w:rsidRPr="00D44632" w:rsidRDefault="000B48D0" w:rsidP="00D44632">
      <w:pPr>
        <w:pStyle w:val="ListParagraph"/>
        <w:numPr>
          <w:ilvl w:val="0"/>
          <w:numId w:val="3"/>
        </w:numPr>
        <w:shd w:val="clear" w:color="auto" w:fill="FFFDFF"/>
        <w:spacing w:before="0" w:after="0" w:line="240" w:lineRule="auto"/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</w:pPr>
      <w:r w:rsidRPr="00D44632"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  <w:t xml:space="preserve">develop understanding of the nature, processes and methods of science through different types of science enquiries that help them to answer scientific questions about the world around </w:t>
      </w:r>
      <w:proofErr w:type="gramStart"/>
      <w:r w:rsidRPr="00D44632"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  <w:t>them</w:t>
      </w:r>
      <w:proofErr w:type="gramEnd"/>
    </w:p>
    <w:p w14:paraId="3FAC4E0A" w14:textId="36721096" w:rsidR="001338CE" w:rsidRPr="00D44632" w:rsidRDefault="000B48D0" w:rsidP="00DE45E0">
      <w:pPr>
        <w:pStyle w:val="ListParagraph"/>
        <w:numPr>
          <w:ilvl w:val="0"/>
          <w:numId w:val="3"/>
        </w:numPr>
        <w:shd w:val="clear" w:color="auto" w:fill="FFFDFF"/>
        <w:spacing w:before="0" w:after="0" w:line="240" w:lineRule="auto"/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</w:pPr>
      <w:r w:rsidRPr="00D44632">
        <w:rPr>
          <w:rFonts w:ascii="Open Sans" w:eastAsia="Times New Roman" w:hAnsi="Open Sans" w:cs="Open Sans"/>
          <w:color w:val="666666"/>
          <w:sz w:val="23"/>
          <w:szCs w:val="23"/>
          <w:lang w:eastAsia="en-GB"/>
        </w:rPr>
        <w:t>are equipped with the scientific knowledge required to understand the uses and implications of science, today and for the future.</w:t>
      </w:r>
    </w:p>
    <w:p w14:paraId="79890783" w14:textId="6BAC7155" w:rsidR="00DE45E0" w:rsidRDefault="00DE45E0" w:rsidP="00DE45E0">
      <w:pPr>
        <w:rPr>
          <w:i/>
          <w:iCs/>
          <w:color w:val="153D63" w:themeColor="text2" w:themeTint="E6"/>
          <w:sz w:val="24"/>
          <w:szCs w:val="24"/>
        </w:rPr>
      </w:pPr>
      <w:r w:rsidRPr="00DC23CA">
        <w:rPr>
          <w:i/>
          <w:iCs/>
          <w:color w:val="153D63" w:themeColor="text2" w:themeTint="E6"/>
          <w:sz w:val="24"/>
          <w:szCs w:val="24"/>
        </w:rPr>
        <w:t>Long Term Plan</w:t>
      </w:r>
    </w:p>
    <w:p w14:paraId="24B8F90D" w14:textId="74C0C11A" w:rsidR="000470DE" w:rsidRPr="000470DE" w:rsidRDefault="000470DE" w:rsidP="000470DE">
      <w:pPr>
        <w:jc w:val="center"/>
        <w:rPr>
          <w:rFonts w:ascii="Twinkl" w:hAnsi="Twinkl"/>
          <w:b/>
          <w:u w:val="single"/>
        </w:rPr>
      </w:pPr>
      <w:r w:rsidRPr="000470DE">
        <w:rPr>
          <w:rFonts w:ascii="Twinkl" w:hAnsi="Twinkl"/>
          <w:highlight w:val="yellow"/>
        </w:rPr>
        <w:t>Biology</w:t>
      </w:r>
      <w:r w:rsidRPr="000470DE">
        <w:rPr>
          <w:rFonts w:ascii="Twinkl" w:hAnsi="Twinkl"/>
        </w:rPr>
        <w:t xml:space="preserve">           </w:t>
      </w:r>
      <w:r w:rsidRPr="000470DE">
        <w:rPr>
          <w:rFonts w:ascii="Twinkl" w:hAnsi="Twinkl"/>
          <w:highlight w:val="cyan"/>
        </w:rPr>
        <w:t>Chemistry</w:t>
      </w:r>
      <w:r w:rsidRPr="000470DE">
        <w:rPr>
          <w:rFonts w:ascii="Twinkl" w:hAnsi="Twinkl"/>
        </w:rPr>
        <w:t xml:space="preserve">           </w:t>
      </w:r>
      <w:r w:rsidRPr="000470DE">
        <w:rPr>
          <w:rFonts w:ascii="Twinkl" w:hAnsi="Twinkl"/>
          <w:highlight w:val="green"/>
        </w:rPr>
        <w:t>Physics</w:t>
      </w:r>
      <w:r w:rsidRPr="000470DE">
        <w:rPr>
          <w:rFonts w:ascii="Twinkl" w:hAnsi="Twinkl"/>
        </w:rPr>
        <w:t xml:space="preserve">            </w:t>
      </w:r>
      <w:r w:rsidRPr="000470DE">
        <w:rPr>
          <w:rFonts w:ascii="Twinkl" w:hAnsi="Twinkl"/>
          <w:highlight w:val="magenta"/>
        </w:rPr>
        <w:t>Sustainability</w:t>
      </w:r>
    </w:p>
    <w:tbl>
      <w:tblPr>
        <w:tblStyle w:val="TableGrid"/>
        <w:tblpPr w:leftFromText="180" w:rightFromText="180" w:vertAnchor="text" w:horzAnchor="margin" w:tblpXSpec="center" w:tblpY="368"/>
        <w:tblW w:w="10025" w:type="dxa"/>
        <w:tblLook w:val="04A0" w:firstRow="1" w:lastRow="0" w:firstColumn="1" w:lastColumn="0" w:noHBand="0" w:noVBand="1"/>
      </w:tblPr>
      <w:tblGrid>
        <w:gridCol w:w="1389"/>
        <w:gridCol w:w="1366"/>
        <w:gridCol w:w="1667"/>
        <w:gridCol w:w="1370"/>
        <w:gridCol w:w="1412"/>
        <w:gridCol w:w="1444"/>
        <w:gridCol w:w="1377"/>
      </w:tblGrid>
      <w:tr w:rsidR="009C690C" w:rsidRPr="00222FF1" w14:paraId="65EC8DAB" w14:textId="77777777" w:rsidTr="000815BC">
        <w:trPr>
          <w:trHeight w:val="407"/>
        </w:trPr>
        <w:tc>
          <w:tcPr>
            <w:tcW w:w="1389" w:type="dxa"/>
            <w:shd w:val="clear" w:color="auto" w:fill="A5C9EB" w:themeFill="text2" w:themeFillTint="40"/>
          </w:tcPr>
          <w:p w14:paraId="0FF2F037" w14:textId="0E1AAAB6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Year Group</w:t>
            </w:r>
          </w:p>
        </w:tc>
        <w:tc>
          <w:tcPr>
            <w:tcW w:w="1366" w:type="dxa"/>
            <w:shd w:val="clear" w:color="auto" w:fill="A5C9EB" w:themeFill="text2" w:themeFillTint="40"/>
          </w:tcPr>
          <w:p w14:paraId="75F62FFD" w14:textId="50B1DBBA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Autmn 1</w:t>
            </w:r>
          </w:p>
        </w:tc>
        <w:tc>
          <w:tcPr>
            <w:tcW w:w="1667" w:type="dxa"/>
            <w:shd w:val="clear" w:color="auto" w:fill="A5C9EB" w:themeFill="text2" w:themeFillTint="40"/>
          </w:tcPr>
          <w:p w14:paraId="009BFE17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370" w:type="dxa"/>
            <w:shd w:val="clear" w:color="auto" w:fill="A5C9EB" w:themeFill="text2" w:themeFillTint="40"/>
          </w:tcPr>
          <w:p w14:paraId="7B6F7186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1412" w:type="dxa"/>
            <w:shd w:val="clear" w:color="auto" w:fill="A5C9EB" w:themeFill="text2" w:themeFillTint="40"/>
          </w:tcPr>
          <w:p w14:paraId="7D631238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1444" w:type="dxa"/>
            <w:shd w:val="clear" w:color="auto" w:fill="A5C9EB" w:themeFill="text2" w:themeFillTint="40"/>
          </w:tcPr>
          <w:p w14:paraId="5CBEF357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1377" w:type="dxa"/>
            <w:shd w:val="clear" w:color="auto" w:fill="A5C9EB" w:themeFill="text2" w:themeFillTint="40"/>
          </w:tcPr>
          <w:p w14:paraId="248A3A55" w14:textId="77777777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Summer 2</w:t>
            </w:r>
          </w:p>
        </w:tc>
      </w:tr>
      <w:tr w:rsidR="009C690C" w:rsidRPr="00222FF1" w14:paraId="4B341320" w14:textId="77777777" w:rsidTr="000815BC">
        <w:trPr>
          <w:trHeight w:val="407"/>
        </w:trPr>
        <w:tc>
          <w:tcPr>
            <w:tcW w:w="1389" w:type="dxa"/>
            <w:shd w:val="clear" w:color="auto" w:fill="A5C9EB" w:themeFill="text2" w:themeFillTint="40"/>
          </w:tcPr>
          <w:p w14:paraId="3F03BB34" w14:textId="1A31E798" w:rsidR="00DE45E0" w:rsidRPr="009C690C" w:rsidRDefault="00DE45E0" w:rsidP="00DE45E0">
            <w:pPr>
              <w:rPr>
                <w:b/>
                <w:bCs/>
                <w:color w:val="000000" w:themeColor="text1"/>
              </w:rPr>
            </w:pPr>
            <w:r w:rsidRPr="009C690C">
              <w:rPr>
                <w:b/>
                <w:bCs/>
                <w:color w:val="000000" w:themeColor="text1"/>
              </w:rPr>
              <w:t>Reception</w:t>
            </w:r>
          </w:p>
        </w:tc>
        <w:tc>
          <w:tcPr>
            <w:tcW w:w="1366" w:type="dxa"/>
          </w:tcPr>
          <w:p w14:paraId="0D318AD1" w14:textId="51FBFE72" w:rsidR="00DE45E0" w:rsidRPr="00247A08" w:rsidRDefault="00DE45E0" w:rsidP="00247A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67" w:type="dxa"/>
          </w:tcPr>
          <w:p w14:paraId="40A72DFF" w14:textId="76952010" w:rsidR="00DE45E0" w:rsidRPr="00247A08" w:rsidRDefault="00DE45E0" w:rsidP="00247A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0" w:type="dxa"/>
          </w:tcPr>
          <w:p w14:paraId="689C60B5" w14:textId="5E54CEF9" w:rsidR="00DE45E0" w:rsidRPr="00247A08" w:rsidRDefault="00DE45E0" w:rsidP="00247A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2" w:type="dxa"/>
          </w:tcPr>
          <w:p w14:paraId="5236EE1F" w14:textId="77777777" w:rsidR="00DE45E0" w:rsidRPr="00247A08" w:rsidRDefault="00DE45E0" w:rsidP="00DE45E0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44" w:type="dxa"/>
          </w:tcPr>
          <w:p w14:paraId="205A0A75" w14:textId="6B5CB33B" w:rsidR="00DE45E0" w:rsidRPr="00247A08" w:rsidRDefault="00DE45E0" w:rsidP="00247A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7" w:type="dxa"/>
          </w:tcPr>
          <w:p w14:paraId="394FF343" w14:textId="77777777" w:rsidR="00DE45E0" w:rsidRPr="00247A08" w:rsidRDefault="00DE45E0" w:rsidP="00DE45E0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C47B1" w:rsidRPr="00510918" w14:paraId="48F22272" w14:textId="77777777" w:rsidTr="000815BC">
        <w:trPr>
          <w:trHeight w:val="407"/>
        </w:trPr>
        <w:tc>
          <w:tcPr>
            <w:tcW w:w="1389" w:type="dxa"/>
            <w:shd w:val="clear" w:color="auto" w:fill="A5C9EB" w:themeFill="text2" w:themeFillTint="40"/>
          </w:tcPr>
          <w:p w14:paraId="27CE9EE6" w14:textId="584FDFE5" w:rsidR="004C47B1" w:rsidRPr="00510918" w:rsidRDefault="004C47B1" w:rsidP="005109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0918">
              <w:rPr>
                <w:b/>
                <w:bCs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366" w:type="dxa"/>
            <w:vAlign w:val="center"/>
          </w:tcPr>
          <w:p w14:paraId="7E17A85E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The Human Body</w:t>
            </w:r>
          </w:p>
          <w:p w14:paraId="6CA32458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49B62A19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Seasonal changes.</w:t>
            </w:r>
          </w:p>
          <w:p w14:paraId="3CB2A317" w14:textId="77777777" w:rsidR="004C47B1" w:rsidRPr="001338CE" w:rsidRDefault="004C47B1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667" w:type="dxa"/>
            <w:vAlign w:val="center"/>
          </w:tcPr>
          <w:p w14:paraId="6C79CABC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Materials</w:t>
            </w:r>
          </w:p>
          <w:p w14:paraId="17637D58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5ECC53F0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Seasonal changes.</w:t>
            </w:r>
          </w:p>
          <w:p w14:paraId="2C277269" w14:textId="3135494A" w:rsidR="004C47B1" w:rsidRPr="001338CE" w:rsidRDefault="004C47B1" w:rsidP="00510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0" w:type="dxa"/>
            <w:vAlign w:val="center"/>
          </w:tcPr>
          <w:p w14:paraId="5FBCF627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Animals</w:t>
            </w:r>
          </w:p>
          <w:p w14:paraId="6F3C1972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005D03CF" w14:textId="6FA91E1A" w:rsidR="004C47B1" w:rsidRPr="001338CE" w:rsidRDefault="004C47B1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Planting</w:t>
            </w:r>
          </w:p>
        </w:tc>
        <w:tc>
          <w:tcPr>
            <w:tcW w:w="1412" w:type="dxa"/>
            <w:vAlign w:val="center"/>
          </w:tcPr>
          <w:p w14:paraId="45F4B6AB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Caring for the Planet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  <w:p w14:paraId="58109543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0B67D1A0" w14:textId="186D917A" w:rsidR="004C47B1" w:rsidRPr="001338CE" w:rsidRDefault="004C47B1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Planting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</w:tc>
        <w:tc>
          <w:tcPr>
            <w:tcW w:w="1444" w:type="dxa"/>
            <w:vAlign w:val="center"/>
          </w:tcPr>
          <w:p w14:paraId="67AF96F5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Plants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  <w:p w14:paraId="563F1C1B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28E1AE29" w14:textId="3E72AA85" w:rsidR="004C47B1" w:rsidRPr="001338CE" w:rsidRDefault="004C47B1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Planting.</w:t>
            </w:r>
          </w:p>
        </w:tc>
        <w:tc>
          <w:tcPr>
            <w:tcW w:w="1377" w:type="dxa"/>
            <w:vAlign w:val="center"/>
          </w:tcPr>
          <w:p w14:paraId="2523E31E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Growing and cooking.</w:t>
            </w:r>
          </w:p>
          <w:p w14:paraId="6CCCB9B5" w14:textId="77777777" w:rsidR="004C47B1" w:rsidRPr="001338CE" w:rsidRDefault="004C47B1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74E3243D" w14:textId="04FD3D5C" w:rsidR="004C47B1" w:rsidRPr="001338CE" w:rsidRDefault="004C47B1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Seasonal changes.</w:t>
            </w:r>
          </w:p>
        </w:tc>
      </w:tr>
      <w:tr w:rsidR="00010720" w:rsidRPr="00510918" w14:paraId="6A4F42D6" w14:textId="77777777" w:rsidTr="000815BC">
        <w:trPr>
          <w:trHeight w:val="407"/>
        </w:trPr>
        <w:tc>
          <w:tcPr>
            <w:tcW w:w="1389" w:type="dxa"/>
            <w:shd w:val="clear" w:color="auto" w:fill="A5C9EB" w:themeFill="text2" w:themeFillTint="40"/>
          </w:tcPr>
          <w:p w14:paraId="0C204F67" w14:textId="737686BA" w:rsidR="00010720" w:rsidRPr="00510918" w:rsidRDefault="00010720" w:rsidP="005109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0918">
              <w:rPr>
                <w:b/>
                <w:bCs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366" w:type="dxa"/>
            <w:vAlign w:val="center"/>
          </w:tcPr>
          <w:p w14:paraId="78C813D1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Animals need for survival.</w:t>
            </w:r>
          </w:p>
          <w:p w14:paraId="2EAD2B91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4E92C9AE" w14:textId="446D3038" w:rsidR="00010720" w:rsidRPr="001338CE" w:rsidRDefault="00010720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Humans</w:t>
            </w:r>
          </w:p>
        </w:tc>
        <w:tc>
          <w:tcPr>
            <w:tcW w:w="1667" w:type="dxa"/>
            <w:vAlign w:val="center"/>
          </w:tcPr>
          <w:p w14:paraId="2BDFA651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Materials.</w:t>
            </w:r>
          </w:p>
          <w:p w14:paraId="3DFC4053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704FF8F1" w14:textId="113C9442" w:rsidR="00010720" w:rsidRPr="001338CE" w:rsidRDefault="00010720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Plastic.</w:t>
            </w:r>
          </w:p>
        </w:tc>
        <w:tc>
          <w:tcPr>
            <w:tcW w:w="1370" w:type="dxa"/>
            <w:vAlign w:val="center"/>
          </w:tcPr>
          <w:p w14:paraId="5C10753A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Plants.</w:t>
            </w:r>
          </w:p>
          <w:p w14:paraId="7E6E1652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470E227F" w14:textId="605B4957" w:rsidR="00010720" w:rsidRPr="001338CE" w:rsidRDefault="00010720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Living things and their habitats.</w:t>
            </w:r>
          </w:p>
        </w:tc>
        <w:tc>
          <w:tcPr>
            <w:tcW w:w="1412" w:type="dxa"/>
            <w:vAlign w:val="center"/>
          </w:tcPr>
          <w:p w14:paraId="29196AB2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Living things and their habitats.</w:t>
            </w:r>
          </w:p>
          <w:p w14:paraId="4F1EEB35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044E402D" w14:textId="70322119" w:rsidR="00010720" w:rsidRPr="001338CE" w:rsidRDefault="00010720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Plants.</w:t>
            </w:r>
          </w:p>
        </w:tc>
        <w:tc>
          <w:tcPr>
            <w:tcW w:w="1444" w:type="dxa"/>
            <w:vAlign w:val="center"/>
          </w:tcPr>
          <w:p w14:paraId="4E2CBBE9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Plants.</w:t>
            </w:r>
          </w:p>
          <w:p w14:paraId="2531AEFD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4900B040" w14:textId="7E12F57A" w:rsidR="00010720" w:rsidRPr="001338CE" w:rsidRDefault="00010720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Growing Up.</w:t>
            </w:r>
          </w:p>
        </w:tc>
        <w:tc>
          <w:tcPr>
            <w:tcW w:w="1377" w:type="dxa"/>
            <w:vAlign w:val="center"/>
          </w:tcPr>
          <w:p w14:paraId="386033CB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Bulbs and seeds.</w:t>
            </w:r>
          </w:p>
          <w:p w14:paraId="5DAFD0EE" w14:textId="77777777" w:rsidR="00010720" w:rsidRPr="001338CE" w:rsidRDefault="00010720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Growing Up.</w:t>
            </w:r>
          </w:p>
          <w:p w14:paraId="3A76600A" w14:textId="3CEF20AA" w:rsidR="00010720" w:rsidRPr="001338CE" w:rsidRDefault="00010720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Wildlife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</w:tc>
      </w:tr>
      <w:tr w:rsidR="00F848DB" w:rsidRPr="00510918" w14:paraId="41341C36" w14:textId="77777777" w:rsidTr="000815BC">
        <w:trPr>
          <w:trHeight w:val="407"/>
        </w:trPr>
        <w:tc>
          <w:tcPr>
            <w:tcW w:w="1389" w:type="dxa"/>
            <w:shd w:val="clear" w:color="auto" w:fill="A5C9EB" w:themeFill="text2" w:themeFillTint="40"/>
          </w:tcPr>
          <w:p w14:paraId="7DC3F876" w14:textId="2FCD7B8B" w:rsidR="00F848DB" w:rsidRPr="00510918" w:rsidRDefault="00F848DB" w:rsidP="005109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0918">
              <w:rPr>
                <w:b/>
                <w:bCs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366" w:type="dxa"/>
            <w:vAlign w:val="center"/>
          </w:tcPr>
          <w:p w14:paraId="40F1596E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Skeletons.</w:t>
            </w:r>
          </w:p>
          <w:p w14:paraId="0600B1FF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Movement.</w:t>
            </w:r>
          </w:p>
          <w:p w14:paraId="621FB635" w14:textId="63B93FBA" w:rsidR="00F848DB" w:rsidRPr="001338CE" w:rsidRDefault="00F848DB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Nutrition and Diet.</w:t>
            </w:r>
          </w:p>
        </w:tc>
        <w:tc>
          <w:tcPr>
            <w:tcW w:w="1667" w:type="dxa"/>
            <w:vAlign w:val="center"/>
          </w:tcPr>
          <w:p w14:paraId="54CEB655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  <w:highlight w:val="magenta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Food Waste.</w:t>
            </w:r>
          </w:p>
          <w:p w14:paraId="1935CD13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  <w:highlight w:val="magenta"/>
              </w:rPr>
            </w:pPr>
          </w:p>
          <w:p w14:paraId="759E0C75" w14:textId="4008FE7C" w:rsidR="00F848DB" w:rsidRPr="001338CE" w:rsidRDefault="00F848DB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Rocks.</w:t>
            </w:r>
          </w:p>
        </w:tc>
        <w:tc>
          <w:tcPr>
            <w:tcW w:w="1370" w:type="dxa"/>
            <w:vAlign w:val="center"/>
          </w:tcPr>
          <w:p w14:paraId="3417B7CF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  <w:highlight w:val="cyan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Fossils.</w:t>
            </w:r>
          </w:p>
          <w:p w14:paraId="0CF35519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  <w:highlight w:val="cyan"/>
              </w:rPr>
            </w:pPr>
          </w:p>
          <w:p w14:paraId="4B50D259" w14:textId="6E144BD6" w:rsidR="00F848DB" w:rsidRPr="001338CE" w:rsidRDefault="00F848DB" w:rsidP="00510918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Soils.</w:t>
            </w:r>
          </w:p>
        </w:tc>
        <w:tc>
          <w:tcPr>
            <w:tcW w:w="1412" w:type="dxa"/>
            <w:vAlign w:val="center"/>
          </w:tcPr>
          <w:p w14:paraId="76A28542" w14:textId="1BAE53F2" w:rsidR="00F848DB" w:rsidRPr="001338CE" w:rsidRDefault="00F848DB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green"/>
              </w:rPr>
              <w:t>Light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</w:tc>
        <w:tc>
          <w:tcPr>
            <w:tcW w:w="1444" w:type="dxa"/>
            <w:vAlign w:val="center"/>
          </w:tcPr>
          <w:p w14:paraId="09D7207E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Plants A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  <w:p w14:paraId="1D063062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53DF2884" w14:textId="117AD255" w:rsidR="00F848DB" w:rsidRPr="001338CE" w:rsidRDefault="00F848DB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green"/>
              </w:rPr>
              <w:t>Forces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</w:tc>
        <w:tc>
          <w:tcPr>
            <w:tcW w:w="1377" w:type="dxa"/>
            <w:vAlign w:val="center"/>
          </w:tcPr>
          <w:p w14:paraId="2FE3B93B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green"/>
              </w:rPr>
              <w:t>Magnets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  <w:p w14:paraId="4E45E8AB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6AFBD8F6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Plants B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  <w:p w14:paraId="5ABF4456" w14:textId="77777777" w:rsidR="00F848DB" w:rsidRPr="001338CE" w:rsidRDefault="00F848DB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33222D64" w14:textId="76AD7187" w:rsidR="00F848DB" w:rsidRPr="001338CE" w:rsidRDefault="00F848DB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Biodiversity</w:t>
            </w:r>
            <w:r w:rsidRPr="001338CE">
              <w:rPr>
                <w:rFonts w:ascii="Twinkl" w:hAnsi="Twinkl"/>
                <w:sz w:val="14"/>
                <w:szCs w:val="14"/>
              </w:rPr>
              <w:t>.</w:t>
            </w:r>
          </w:p>
        </w:tc>
      </w:tr>
      <w:tr w:rsidR="00876F7E" w:rsidRPr="00510918" w14:paraId="3D4077EC" w14:textId="77777777" w:rsidTr="000815BC">
        <w:trPr>
          <w:trHeight w:val="407"/>
        </w:trPr>
        <w:tc>
          <w:tcPr>
            <w:tcW w:w="1389" w:type="dxa"/>
            <w:shd w:val="clear" w:color="auto" w:fill="A5C9EB" w:themeFill="text2" w:themeFillTint="40"/>
          </w:tcPr>
          <w:p w14:paraId="072B1704" w14:textId="17AA18C6" w:rsidR="00876F7E" w:rsidRPr="00510918" w:rsidRDefault="00876F7E" w:rsidP="005109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0918">
              <w:rPr>
                <w:b/>
                <w:bCs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366" w:type="dxa"/>
            <w:vAlign w:val="center"/>
          </w:tcPr>
          <w:p w14:paraId="0D0B6B97" w14:textId="500488CE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Group and classify living things.</w:t>
            </w:r>
          </w:p>
          <w:p w14:paraId="0A2B49F7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1B1EAE4D" w14:textId="39C12E7F" w:rsidR="00876F7E" w:rsidRPr="001338CE" w:rsidRDefault="00876F7E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Data Collection.</w:t>
            </w:r>
          </w:p>
        </w:tc>
        <w:tc>
          <w:tcPr>
            <w:tcW w:w="1667" w:type="dxa"/>
            <w:vAlign w:val="center"/>
          </w:tcPr>
          <w:p w14:paraId="03117C25" w14:textId="43218698" w:rsidR="00876F7E" w:rsidRPr="001338CE" w:rsidRDefault="00876F7E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States of Matter.</w:t>
            </w:r>
          </w:p>
        </w:tc>
        <w:tc>
          <w:tcPr>
            <w:tcW w:w="1370" w:type="dxa"/>
            <w:vAlign w:val="center"/>
          </w:tcPr>
          <w:p w14:paraId="7835417E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Sound</w:t>
            </w:r>
          </w:p>
          <w:p w14:paraId="2E1E7B88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50D44572" w14:textId="6275D484" w:rsidR="00876F7E" w:rsidRPr="001338CE" w:rsidRDefault="00876F7E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Data Collection.</w:t>
            </w:r>
          </w:p>
        </w:tc>
        <w:tc>
          <w:tcPr>
            <w:tcW w:w="1412" w:type="dxa"/>
            <w:vAlign w:val="center"/>
          </w:tcPr>
          <w:p w14:paraId="5D66AA10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green"/>
              </w:rPr>
              <w:t>Electricity.</w:t>
            </w:r>
          </w:p>
          <w:p w14:paraId="4697070C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7A79147C" w14:textId="2AF62C08" w:rsidR="00876F7E" w:rsidRPr="001338CE" w:rsidRDefault="00876F7E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Energy.</w:t>
            </w:r>
          </w:p>
        </w:tc>
        <w:tc>
          <w:tcPr>
            <w:tcW w:w="1444" w:type="dxa"/>
            <w:vAlign w:val="center"/>
          </w:tcPr>
          <w:p w14:paraId="4103EC1F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Data Collection.</w:t>
            </w:r>
          </w:p>
          <w:p w14:paraId="4E864A76" w14:textId="59013488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Habitats.</w:t>
            </w:r>
          </w:p>
          <w:p w14:paraId="10E36B9C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1213C360" w14:textId="7FA3F1DF" w:rsidR="00876F7E" w:rsidRPr="001338CE" w:rsidRDefault="00876F7E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Deforestation.</w:t>
            </w:r>
          </w:p>
        </w:tc>
        <w:tc>
          <w:tcPr>
            <w:tcW w:w="1377" w:type="dxa"/>
            <w:vAlign w:val="center"/>
          </w:tcPr>
          <w:p w14:paraId="4F82ECAD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The Digestive System.</w:t>
            </w:r>
          </w:p>
          <w:p w14:paraId="6CBE7BA4" w14:textId="77777777" w:rsidR="00876F7E" w:rsidRPr="001338CE" w:rsidRDefault="00876F7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1B3AE3C3" w14:textId="629A37C4" w:rsidR="00876F7E" w:rsidRPr="001338CE" w:rsidRDefault="00876F7E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Food Chains.</w:t>
            </w:r>
          </w:p>
        </w:tc>
      </w:tr>
      <w:tr w:rsidR="000815BC" w:rsidRPr="00510918" w14:paraId="49496CC5" w14:textId="77777777" w:rsidTr="000815BC">
        <w:trPr>
          <w:trHeight w:val="379"/>
        </w:trPr>
        <w:tc>
          <w:tcPr>
            <w:tcW w:w="1389" w:type="dxa"/>
            <w:shd w:val="clear" w:color="auto" w:fill="A5C9EB" w:themeFill="text2" w:themeFillTint="40"/>
          </w:tcPr>
          <w:p w14:paraId="6D456888" w14:textId="6F2FDA96" w:rsidR="000815BC" w:rsidRPr="00510918" w:rsidRDefault="000815BC" w:rsidP="005109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0918">
              <w:rPr>
                <w:b/>
                <w:bCs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366" w:type="dxa"/>
            <w:vAlign w:val="center"/>
          </w:tcPr>
          <w:p w14:paraId="1AC81468" w14:textId="4073CA0C" w:rsidR="000815BC" w:rsidRPr="001338CE" w:rsidRDefault="000815BC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green"/>
              </w:rPr>
              <w:t>Forces.</w:t>
            </w:r>
          </w:p>
        </w:tc>
        <w:tc>
          <w:tcPr>
            <w:tcW w:w="1667" w:type="dxa"/>
            <w:vAlign w:val="center"/>
          </w:tcPr>
          <w:p w14:paraId="351B1529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green"/>
              </w:rPr>
              <w:t>Space.</w:t>
            </w:r>
          </w:p>
          <w:p w14:paraId="6B07A7D3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08C39BF2" w14:textId="1FBE3301" w:rsidR="000815BC" w:rsidRPr="001338CE" w:rsidRDefault="000815BC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Global Warming.</w:t>
            </w:r>
          </w:p>
        </w:tc>
        <w:tc>
          <w:tcPr>
            <w:tcW w:w="1370" w:type="dxa"/>
            <w:vAlign w:val="center"/>
          </w:tcPr>
          <w:p w14:paraId="5EB76FD3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3E49CFEA" w14:textId="1E491C40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Properties of materials.</w:t>
            </w:r>
          </w:p>
          <w:p w14:paraId="5342554D" w14:textId="75CD8ABB" w:rsidR="000815BC" w:rsidRPr="001338CE" w:rsidRDefault="000815BC" w:rsidP="00510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vAlign w:val="center"/>
          </w:tcPr>
          <w:p w14:paraId="6C3DC05A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Animals including humans.</w:t>
            </w:r>
          </w:p>
          <w:p w14:paraId="18092107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32CF4244" w14:textId="3144C569" w:rsidR="000815BC" w:rsidRPr="001338CE" w:rsidRDefault="000815BC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Life Cycles.</w:t>
            </w:r>
          </w:p>
        </w:tc>
        <w:tc>
          <w:tcPr>
            <w:tcW w:w="1444" w:type="dxa"/>
            <w:vAlign w:val="center"/>
          </w:tcPr>
          <w:p w14:paraId="36562C01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Reproduction A</w:t>
            </w:r>
          </w:p>
          <w:p w14:paraId="22E2FA8E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542DF5A1" w14:textId="78B2EB68" w:rsidR="000815BC" w:rsidRPr="001338CE" w:rsidRDefault="000815BC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cyan"/>
              </w:rPr>
              <w:t>Reversible and irreversible changes.</w:t>
            </w:r>
          </w:p>
        </w:tc>
        <w:tc>
          <w:tcPr>
            <w:tcW w:w="1377" w:type="dxa"/>
            <w:vAlign w:val="center"/>
          </w:tcPr>
          <w:p w14:paraId="02FDDC1D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magenta"/>
              </w:rPr>
              <w:t>Plastic pollution</w:t>
            </w:r>
          </w:p>
          <w:p w14:paraId="5FF1E43A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</w:p>
          <w:p w14:paraId="5DCD7EE8" w14:textId="77777777" w:rsidR="000815BC" w:rsidRPr="001338CE" w:rsidRDefault="000815BC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Reproduction B</w:t>
            </w:r>
          </w:p>
          <w:p w14:paraId="023513E8" w14:textId="77777777" w:rsidR="000815BC" w:rsidRPr="001338CE" w:rsidRDefault="000815BC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5085E" w:rsidRPr="00510918" w14:paraId="24F0BFF8" w14:textId="77777777" w:rsidTr="006E79E9">
        <w:trPr>
          <w:trHeight w:val="379"/>
        </w:trPr>
        <w:tc>
          <w:tcPr>
            <w:tcW w:w="1389" w:type="dxa"/>
            <w:shd w:val="clear" w:color="auto" w:fill="A5C9EB" w:themeFill="text2" w:themeFillTint="40"/>
          </w:tcPr>
          <w:p w14:paraId="4ADA4149" w14:textId="00B53BC2" w:rsidR="0035085E" w:rsidRPr="00510918" w:rsidRDefault="0035085E" w:rsidP="0051091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0918">
              <w:rPr>
                <w:b/>
                <w:bCs/>
                <w:color w:val="000000" w:themeColor="text1"/>
                <w:sz w:val="16"/>
                <w:szCs w:val="16"/>
              </w:rPr>
              <w:t>Year 6</w:t>
            </w:r>
          </w:p>
        </w:tc>
        <w:tc>
          <w:tcPr>
            <w:tcW w:w="1366" w:type="dxa"/>
            <w:vAlign w:val="center"/>
          </w:tcPr>
          <w:p w14:paraId="320776B8" w14:textId="3B23B011" w:rsidR="0035085E" w:rsidRPr="001338CE" w:rsidRDefault="0035085E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Living Things and their Habitats.</w:t>
            </w:r>
          </w:p>
        </w:tc>
        <w:tc>
          <w:tcPr>
            <w:tcW w:w="1667" w:type="dxa"/>
            <w:vAlign w:val="center"/>
          </w:tcPr>
          <w:p w14:paraId="63264E85" w14:textId="77777777" w:rsidR="0035085E" w:rsidRPr="001338CE" w:rsidRDefault="0035085E" w:rsidP="00510918">
            <w:pPr>
              <w:jc w:val="center"/>
              <w:rPr>
                <w:rFonts w:ascii="Twinkl" w:hAnsi="Twinkl" w:cstheme="minorHAnsi"/>
                <w:sz w:val="14"/>
                <w:szCs w:val="14"/>
              </w:rPr>
            </w:pPr>
            <w:r w:rsidRPr="001338CE">
              <w:rPr>
                <w:rFonts w:ascii="Twinkl" w:hAnsi="Twinkl" w:cstheme="minorHAnsi"/>
                <w:sz w:val="14"/>
                <w:szCs w:val="14"/>
                <w:highlight w:val="green"/>
              </w:rPr>
              <w:t>Electricity</w:t>
            </w:r>
            <w:r w:rsidRPr="001338CE">
              <w:rPr>
                <w:rFonts w:ascii="Twinkl" w:hAnsi="Twinkl" w:cstheme="minorHAnsi"/>
                <w:sz w:val="14"/>
                <w:szCs w:val="14"/>
              </w:rPr>
              <w:t>.</w:t>
            </w:r>
          </w:p>
          <w:p w14:paraId="4F9F360F" w14:textId="77777777" w:rsidR="0035085E" w:rsidRPr="001338CE" w:rsidRDefault="0035085E" w:rsidP="00510918">
            <w:pPr>
              <w:jc w:val="center"/>
              <w:rPr>
                <w:rFonts w:ascii="Twinkl" w:hAnsi="Twinkl" w:cstheme="minorHAnsi"/>
                <w:sz w:val="14"/>
                <w:szCs w:val="14"/>
              </w:rPr>
            </w:pPr>
          </w:p>
          <w:p w14:paraId="63624B94" w14:textId="29E9ACF3" w:rsidR="0035085E" w:rsidRPr="001338CE" w:rsidRDefault="0035085E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 w:cstheme="minorHAnsi"/>
                <w:sz w:val="14"/>
                <w:szCs w:val="14"/>
                <w:highlight w:val="magenta"/>
              </w:rPr>
              <w:t>Renewable energy.</w:t>
            </w:r>
          </w:p>
        </w:tc>
        <w:tc>
          <w:tcPr>
            <w:tcW w:w="1370" w:type="dxa"/>
            <w:vAlign w:val="center"/>
          </w:tcPr>
          <w:p w14:paraId="049CB568" w14:textId="77777777" w:rsidR="0035085E" w:rsidRPr="001338CE" w:rsidRDefault="0035085E" w:rsidP="00510918">
            <w:pPr>
              <w:jc w:val="center"/>
              <w:rPr>
                <w:rFonts w:ascii="Twinkl" w:hAnsi="Twinkl" w:cstheme="minorHAnsi"/>
                <w:sz w:val="14"/>
                <w:szCs w:val="14"/>
              </w:rPr>
            </w:pPr>
            <w:r w:rsidRPr="001338CE">
              <w:rPr>
                <w:rFonts w:ascii="Twinkl" w:hAnsi="Twinkl" w:cstheme="minorHAnsi"/>
                <w:sz w:val="14"/>
                <w:szCs w:val="14"/>
                <w:highlight w:val="green"/>
              </w:rPr>
              <w:t>Light.</w:t>
            </w:r>
          </w:p>
          <w:p w14:paraId="0AE80311" w14:textId="77777777" w:rsidR="0035085E" w:rsidRPr="001338CE" w:rsidRDefault="0035085E" w:rsidP="00510918">
            <w:pPr>
              <w:jc w:val="center"/>
              <w:rPr>
                <w:rFonts w:ascii="Twinkl" w:hAnsi="Twinkl" w:cstheme="minorHAnsi"/>
                <w:sz w:val="14"/>
                <w:szCs w:val="14"/>
              </w:rPr>
            </w:pPr>
          </w:p>
          <w:p w14:paraId="4CFA6BB2" w14:textId="01CA6411" w:rsidR="0035085E" w:rsidRPr="001338CE" w:rsidRDefault="0035085E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338CE">
              <w:rPr>
                <w:rFonts w:ascii="Twinkl" w:hAnsi="Twinkl" w:cstheme="minorHAnsi"/>
                <w:sz w:val="14"/>
                <w:szCs w:val="14"/>
                <w:highlight w:val="magenta"/>
              </w:rPr>
              <w:t>Light Pollution.</w:t>
            </w:r>
          </w:p>
        </w:tc>
        <w:tc>
          <w:tcPr>
            <w:tcW w:w="1412" w:type="dxa"/>
            <w:vAlign w:val="center"/>
          </w:tcPr>
          <w:p w14:paraId="4C6D9F31" w14:textId="77777777" w:rsidR="0035085E" w:rsidRPr="001338CE" w:rsidRDefault="0035085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The Circulatory System.</w:t>
            </w:r>
          </w:p>
          <w:p w14:paraId="3E0259F7" w14:textId="2480EB6E" w:rsidR="0035085E" w:rsidRPr="001338CE" w:rsidRDefault="0035085E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Diet, Drugs and Lifestyle.</w:t>
            </w:r>
          </w:p>
        </w:tc>
        <w:tc>
          <w:tcPr>
            <w:tcW w:w="1444" w:type="dxa"/>
            <w:vAlign w:val="center"/>
          </w:tcPr>
          <w:p w14:paraId="00D4902A" w14:textId="77777777" w:rsidR="0035085E" w:rsidRPr="001338CE" w:rsidRDefault="0035085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Variations.</w:t>
            </w:r>
          </w:p>
          <w:p w14:paraId="75AB4D62" w14:textId="77777777" w:rsidR="0035085E" w:rsidRPr="001338CE" w:rsidRDefault="0035085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47C4964C" w14:textId="77777777" w:rsidR="0035085E" w:rsidRPr="001338CE" w:rsidRDefault="0035085E" w:rsidP="00510918">
            <w:pPr>
              <w:jc w:val="center"/>
              <w:rPr>
                <w:rFonts w:ascii="Twinkl" w:hAnsi="Twinkl"/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Adaptations.</w:t>
            </w:r>
          </w:p>
          <w:p w14:paraId="7B422B73" w14:textId="69500CB6" w:rsidR="0035085E" w:rsidRPr="001338CE" w:rsidRDefault="0035085E" w:rsidP="00510918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7" w:type="dxa"/>
            <w:vAlign w:val="center"/>
          </w:tcPr>
          <w:p w14:paraId="7359ADB4" w14:textId="77777777" w:rsidR="0035085E" w:rsidRPr="001338CE" w:rsidRDefault="0035085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Fossils.</w:t>
            </w:r>
          </w:p>
          <w:p w14:paraId="5269C8B4" w14:textId="77777777" w:rsidR="0035085E" w:rsidRPr="001338CE" w:rsidRDefault="0035085E" w:rsidP="00510918">
            <w:pPr>
              <w:jc w:val="center"/>
              <w:rPr>
                <w:rFonts w:ascii="Twinkl" w:hAnsi="Twinkl"/>
                <w:sz w:val="14"/>
                <w:szCs w:val="14"/>
                <w:highlight w:val="yellow"/>
              </w:rPr>
            </w:pPr>
          </w:p>
          <w:p w14:paraId="3489C8FF" w14:textId="3F457409" w:rsidR="0035085E" w:rsidRPr="001338CE" w:rsidRDefault="0035085E" w:rsidP="00510918">
            <w:pPr>
              <w:jc w:val="center"/>
              <w:rPr>
                <w:sz w:val="14"/>
                <w:szCs w:val="14"/>
              </w:rPr>
            </w:pPr>
            <w:r w:rsidRPr="001338CE">
              <w:rPr>
                <w:rFonts w:ascii="Twinkl" w:hAnsi="Twinkl"/>
                <w:sz w:val="14"/>
                <w:szCs w:val="14"/>
                <w:highlight w:val="yellow"/>
              </w:rPr>
              <w:t>Themes Projects.</w:t>
            </w:r>
          </w:p>
        </w:tc>
      </w:tr>
    </w:tbl>
    <w:p w14:paraId="5DF74CD6" w14:textId="77777777" w:rsidR="00DC23CA" w:rsidRPr="00510918" w:rsidRDefault="00DC23CA" w:rsidP="00510918">
      <w:pPr>
        <w:jc w:val="center"/>
        <w:rPr>
          <w:sz w:val="16"/>
          <w:szCs w:val="16"/>
        </w:rPr>
      </w:pPr>
    </w:p>
    <w:sectPr w:rsidR="00DC23CA" w:rsidRPr="00510918" w:rsidSect="00966E24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F7"/>
    <w:multiLevelType w:val="hybridMultilevel"/>
    <w:tmpl w:val="CEC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4DA0"/>
    <w:multiLevelType w:val="multilevel"/>
    <w:tmpl w:val="575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A744E4"/>
    <w:multiLevelType w:val="hybridMultilevel"/>
    <w:tmpl w:val="3162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70757">
    <w:abstractNumId w:val="0"/>
  </w:num>
  <w:num w:numId="2" w16cid:durableId="1521360445">
    <w:abstractNumId w:val="1"/>
  </w:num>
  <w:num w:numId="3" w16cid:durableId="171241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9"/>
    <w:rsid w:val="00010720"/>
    <w:rsid w:val="000470DE"/>
    <w:rsid w:val="000815BC"/>
    <w:rsid w:val="000B48D0"/>
    <w:rsid w:val="001338CE"/>
    <w:rsid w:val="001B6525"/>
    <w:rsid w:val="001C5415"/>
    <w:rsid w:val="001E7227"/>
    <w:rsid w:val="00222FF1"/>
    <w:rsid w:val="00234A53"/>
    <w:rsid w:val="00235F0F"/>
    <w:rsid w:val="00247A08"/>
    <w:rsid w:val="00310731"/>
    <w:rsid w:val="0035085E"/>
    <w:rsid w:val="00397C17"/>
    <w:rsid w:val="003C52F0"/>
    <w:rsid w:val="00434EBA"/>
    <w:rsid w:val="00454F71"/>
    <w:rsid w:val="004C47B1"/>
    <w:rsid w:val="004E37E3"/>
    <w:rsid w:val="0050544A"/>
    <w:rsid w:val="00510918"/>
    <w:rsid w:val="005136EE"/>
    <w:rsid w:val="0054383B"/>
    <w:rsid w:val="005F4ECF"/>
    <w:rsid w:val="00663C78"/>
    <w:rsid w:val="00664E4D"/>
    <w:rsid w:val="006B6307"/>
    <w:rsid w:val="00796FFE"/>
    <w:rsid w:val="007A3D47"/>
    <w:rsid w:val="007B229D"/>
    <w:rsid w:val="007B2BBE"/>
    <w:rsid w:val="00826D45"/>
    <w:rsid w:val="00866E19"/>
    <w:rsid w:val="00871BBA"/>
    <w:rsid w:val="00876F7E"/>
    <w:rsid w:val="00881BF9"/>
    <w:rsid w:val="009234B4"/>
    <w:rsid w:val="00966E24"/>
    <w:rsid w:val="00984A38"/>
    <w:rsid w:val="00991234"/>
    <w:rsid w:val="009B50AD"/>
    <w:rsid w:val="009C690C"/>
    <w:rsid w:val="009E3F14"/>
    <w:rsid w:val="00A072F3"/>
    <w:rsid w:val="00AD5338"/>
    <w:rsid w:val="00B040C9"/>
    <w:rsid w:val="00B5204A"/>
    <w:rsid w:val="00BA3723"/>
    <w:rsid w:val="00C85DC2"/>
    <w:rsid w:val="00CB16F3"/>
    <w:rsid w:val="00D44632"/>
    <w:rsid w:val="00DC23CA"/>
    <w:rsid w:val="00DE45E0"/>
    <w:rsid w:val="00F70DBB"/>
    <w:rsid w:val="00F80EAE"/>
    <w:rsid w:val="00F824A4"/>
    <w:rsid w:val="00F848DB"/>
    <w:rsid w:val="00F91DEB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ED"/>
  <w15:chartTrackingRefBased/>
  <w15:docId w15:val="{1EDA2302-4EF0-4D69-9C23-2E7FD7D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E"/>
  </w:style>
  <w:style w:type="paragraph" w:styleId="Heading1">
    <w:name w:val="heading 1"/>
    <w:basedOn w:val="Normal"/>
    <w:next w:val="Normal"/>
    <w:link w:val="Heading1Char"/>
    <w:uiPriority w:val="9"/>
    <w:qFormat/>
    <w:rsid w:val="005136EE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EE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EE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EE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EE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EE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EE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EE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EE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EE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E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6EE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6EE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36E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36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6E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40C9"/>
    <w:pPr>
      <w:ind w:left="720"/>
      <w:contextualSpacing/>
    </w:pPr>
  </w:style>
  <w:style w:type="character" w:styleId="IntenseEmphasis">
    <w:name w:val="Intense Emphasis"/>
    <w:uiPriority w:val="21"/>
    <w:qFormat/>
    <w:rsid w:val="005136EE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EE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EE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136EE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6EE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136EE"/>
    <w:rPr>
      <w:b/>
      <w:bCs/>
    </w:rPr>
  </w:style>
  <w:style w:type="character" w:styleId="Emphasis">
    <w:name w:val="Emphasis"/>
    <w:uiPriority w:val="20"/>
    <w:qFormat/>
    <w:rsid w:val="005136EE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136EE"/>
    <w:pPr>
      <w:spacing w:after="0" w:line="240" w:lineRule="auto"/>
    </w:pPr>
  </w:style>
  <w:style w:type="character" w:styleId="SubtleEmphasis">
    <w:name w:val="Subtle Emphasis"/>
    <w:uiPriority w:val="19"/>
    <w:qFormat/>
    <w:rsid w:val="005136EE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136EE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136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6EE"/>
    <w:pPr>
      <w:outlineLvl w:val="9"/>
    </w:pPr>
  </w:style>
  <w:style w:type="table" w:styleId="TableGrid">
    <w:name w:val="Table Grid"/>
    <w:basedOn w:val="TableNormal"/>
    <w:uiPriority w:val="39"/>
    <w:rsid w:val="00DC23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5d13022955e8dc78bcfb97ba9a89fb30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8308f480e09edd34c4e560e5fbc8c4c6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eb591-3d1a-4928-845a-d854c11e1fc8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A722E-D4A8-4E90-B4DA-9D9C78922C84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customXml/itemProps2.xml><?xml version="1.0" encoding="utf-8"?>
<ds:datastoreItem xmlns:ds="http://schemas.openxmlformats.org/officeDocument/2006/customXml" ds:itemID="{9E404817-974B-4359-BDAD-ABEC3CC24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10880-FE4C-4E89-B3B8-5ECD2532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674C4-E953-4CF4-9B88-9E3DDCD62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Kitching</dc:creator>
  <cp:keywords/>
  <dc:description/>
  <cp:lastModifiedBy>Laura Caves</cp:lastModifiedBy>
  <cp:revision>25</cp:revision>
  <cp:lastPrinted>2024-04-24T11:00:00Z</cp:lastPrinted>
  <dcterms:created xsi:type="dcterms:W3CDTF">2024-04-24T11:33:00Z</dcterms:created>
  <dcterms:modified xsi:type="dcterms:W3CDTF">2024-04-25T19:46:00Z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