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8E62" w14:textId="15052625" w:rsidR="00247A08" w:rsidRDefault="00C54F92" w:rsidP="005136EE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Special Educational Needs</w:t>
      </w:r>
    </w:p>
    <w:p w14:paraId="7FC7E44C" w14:textId="0A7ED423" w:rsidR="005136EE" w:rsidRPr="00336F3C" w:rsidRDefault="00DE45E0" w:rsidP="00336F3C">
      <w:pPr>
        <w:jc w:val="center"/>
        <w:rPr>
          <w:rFonts w:ascii="NTFPreCursivefk" w:hAnsi="NTFPreCursivefk"/>
          <w:color w:val="002060"/>
          <w:sz w:val="28"/>
          <w:szCs w:val="28"/>
        </w:rPr>
      </w:pPr>
      <w:r w:rsidRPr="00336F3C">
        <w:rPr>
          <w:rFonts w:ascii="NTFPreCursivefk" w:hAnsi="NTFPreCursivefk"/>
          <w:i/>
          <w:iCs/>
          <w:color w:val="002060"/>
          <w:sz w:val="28"/>
          <w:szCs w:val="28"/>
        </w:rPr>
        <w:t>“</w:t>
      </w:r>
      <w:r w:rsidR="00843051" w:rsidRPr="00336F3C">
        <w:rPr>
          <w:rFonts w:ascii="NTFPreCursivefk" w:hAnsi="NTFPreCursivefk"/>
          <w:i/>
          <w:iCs/>
          <w:color w:val="002060"/>
          <w:sz w:val="28"/>
          <w:szCs w:val="28"/>
        </w:rPr>
        <w:t xml:space="preserve">Every child is a different kind of flower that altogether makes this world </w:t>
      </w:r>
      <w:r w:rsidR="009D2D90" w:rsidRPr="00336F3C">
        <w:rPr>
          <w:rFonts w:ascii="NTFPreCursivefk" w:hAnsi="NTFPreCursivefk"/>
          <w:i/>
          <w:iCs/>
          <w:color w:val="002060"/>
          <w:sz w:val="28"/>
          <w:szCs w:val="28"/>
        </w:rPr>
        <w:t xml:space="preserve">a beautiful </w:t>
      </w:r>
      <w:proofErr w:type="gramStart"/>
      <w:r w:rsidR="009D2D90" w:rsidRPr="00336F3C">
        <w:rPr>
          <w:rFonts w:ascii="NTFPreCursivefk" w:hAnsi="NTFPreCursivefk"/>
          <w:i/>
          <w:iCs/>
          <w:color w:val="002060"/>
          <w:sz w:val="28"/>
          <w:szCs w:val="28"/>
        </w:rPr>
        <w:t>garden</w:t>
      </w:r>
      <w:r w:rsidR="00881BF9" w:rsidRPr="00336F3C">
        <w:rPr>
          <w:rFonts w:ascii="NTFPreCursivefk" w:hAnsi="NTFPreCursivefk"/>
          <w:i/>
          <w:iCs/>
          <w:color w:val="002060"/>
          <w:sz w:val="28"/>
          <w:szCs w:val="28"/>
        </w:rPr>
        <w:t>”</w:t>
      </w:r>
      <w:proofErr w:type="gramEnd"/>
    </w:p>
    <w:p w14:paraId="561DEA4D" w14:textId="2ABA20C2" w:rsidR="00FF7A7A" w:rsidRPr="00336F3C" w:rsidRDefault="005516B2" w:rsidP="00F91DEB">
      <w:p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Children are at the heart of every decision, choice and action made at Lady K. Our</w:t>
      </w:r>
      <w:r w:rsidR="00A1342F" w:rsidRPr="00336F3C">
        <w:rPr>
          <w:rFonts w:ascii="NTFPreCursivefk" w:hAnsi="NTFPreCursivefk"/>
          <w:sz w:val="28"/>
          <w:szCs w:val="28"/>
        </w:rPr>
        <w:t xml:space="preserve"> aim </w:t>
      </w:r>
      <w:r w:rsidRPr="00336F3C">
        <w:rPr>
          <w:rFonts w:ascii="NTFPreCursivefk" w:hAnsi="NTFPreCursivefk"/>
          <w:sz w:val="28"/>
          <w:szCs w:val="28"/>
        </w:rPr>
        <w:t xml:space="preserve">is </w:t>
      </w:r>
      <w:r w:rsidR="00A1342F" w:rsidRPr="00336F3C">
        <w:rPr>
          <w:rFonts w:ascii="NTFPreCursivefk" w:hAnsi="NTFPreCursivefk"/>
          <w:sz w:val="28"/>
          <w:szCs w:val="28"/>
        </w:rPr>
        <w:t>for every child to feel safe, have a sense of belonging, and learn about their own unique differences as well as those of others</w:t>
      </w:r>
      <w:r w:rsidRPr="00336F3C">
        <w:rPr>
          <w:rFonts w:ascii="NTFPreCursivefk" w:hAnsi="NTFPreCursivefk"/>
          <w:sz w:val="28"/>
          <w:szCs w:val="28"/>
        </w:rPr>
        <w:t xml:space="preserve">. </w:t>
      </w:r>
      <w:r w:rsidR="00654656" w:rsidRPr="00336F3C">
        <w:rPr>
          <w:rFonts w:ascii="NTFPreCursivefk" w:hAnsi="NTFPreCursivefk"/>
          <w:sz w:val="28"/>
          <w:szCs w:val="28"/>
        </w:rPr>
        <w:t xml:space="preserve">As a school, we aim to remove all barriers to learning and support </w:t>
      </w:r>
      <w:proofErr w:type="gramStart"/>
      <w:r w:rsidR="00654656" w:rsidRPr="00336F3C">
        <w:rPr>
          <w:rFonts w:ascii="NTFPreCursivefk" w:hAnsi="NTFPreCursivefk"/>
          <w:sz w:val="28"/>
          <w:szCs w:val="28"/>
        </w:rPr>
        <w:t>each and every</w:t>
      </w:r>
      <w:proofErr w:type="gramEnd"/>
      <w:r w:rsidR="00654656" w:rsidRPr="00336F3C">
        <w:rPr>
          <w:rFonts w:ascii="NTFPreCursivefk" w:hAnsi="NTFPreCursivefk"/>
          <w:sz w:val="28"/>
          <w:szCs w:val="28"/>
        </w:rPr>
        <w:t xml:space="preserve"> child on their journey to achieving their potential.</w:t>
      </w:r>
      <w:r w:rsidR="002555BB" w:rsidRPr="00336F3C">
        <w:rPr>
          <w:rFonts w:ascii="NTFPreCursivefk" w:hAnsi="NTFPreCursivefk"/>
          <w:sz w:val="28"/>
          <w:szCs w:val="28"/>
        </w:rPr>
        <w:t xml:space="preserve"> </w:t>
      </w:r>
      <w:r w:rsidR="00FF7A7A" w:rsidRPr="00336F3C">
        <w:rPr>
          <w:rFonts w:ascii="NTFPreCursivefk" w:hAnsi="NTFPreCursivefk"/>
          <w:sz w:val="28"/>
          <w:szCs w:val="28"/>
        </w:rPr>
        <w:t xml:space="preserve">As a school, we </w:t>
      </w:r>
      <w:r w:rsidR="0078003F" w:rsidRPr="00336F3C">
        <w:rPr>
          <w:rFonts w:ascii="NTFPreCursivefk" w:hAnsi="NTFPreCursivefk"/>
          <w:sz w:val="28"/>
          <w:szCs w:val="28"/>
        </w:rPr>
        <w:t xml:space="preserve">take </w:t>
      </w:r>
      <w:r w:rsidR="00BA1BF2" w:rsidRPr="00336F3C">
        <w:rPr>
          <w:rFonts w:ascii="NTFPreCursivefk" w:hAnsi="NTFPreCursivefk"/>
          <w:sz w:val="28"/>
          <w:szCs w:val="28"/>
        </w:rPr>
        <w:t xml:space="preserve">all </w:t>
      </w:r>
      <w:r w:rsidR="0078003F" w:rsidRPr="00336F3C">
        <w:rPr>
          <w:rFonts w:ascii="NTFPreCursivefk" w:hAnsi="NTFPreCursivefk"/>
          <w:sz w:val="28"/>
          <w:szCs w:val="28"/>
        </w:rPr>
        <w:t>steps</w:t>
      </w:r>
      <w:r w:rsidR="00BB7FAD" w:rsidRPr="00336F3C">
        <w:rPr>
          <w:rFonts w:ascii="NTFPreCursivefk" w:hAnsi="NTFPreCursivefk"/>
          <w:sz w:val="28"/>
          <w:szCs w:val="28"/>
        </w:rPr>
        <w:t xml:space="preserve"> needed</w:t>
      </w:r>
      <w:r w:rsidR="0078003F" w:rsidRPr="00336F3C">
        <w:rPr>
          <w:rFonts w:ascii="NTFPreCursivefk" w:hAnsi="NTFPreCursivefk"/>
          <w:sz w:val="28"/>
          <w:szCs w:val="28"/>
        </w:rPr>
        <w:t xml:space="preserve"> to identify and meet the needs of all children including those with a special educational need</w:t>
      </w:r>
      <w:r w:rsidR="00B67DA3" w:rsidRPr="00336F3C">
        <w:rPr>
          <w:rFonts w:ascii="NTFPreCursivefk" w:hAnsi="NTFPreCursivefk"/>
          <w:sz w:val="28"/>
          <w:szCs w:val="28"/>
        </w:rPr>
        <w:t xml:space="preserve"> making reasonable adjustments </w:t>
      </w:r>
      <w:proofErr w:type="spellStart"/>
      <w:r w:rsidR="00B67DA3" w:rsidRPr="00336F3C">
        <w:rPr>
          <w:rFonts w:ascii="NTFPreCursivefk" w:hAnsi="NTFPreCursivefk"/>
          <w:sz w:val="28"/>
          <w:szCs w:val="28"/>
        </w:rPr>
        <w:t>inline</w:t>
      </w:r>
      <w:proofErr w:type="spellEnd"/>
      <w:r w:rsidR="00B67DA3" w:rsidRPr="00336F3C">
        <w:rPr>
          <w:rFonts w:ascii="NTFPreCursivefk" w:hAnsi="NTFPreCursivefk"/>
          <w:sz w:val="28"/>
          <w:szCs w:val="28"/>
        </w:rPr>
        <w:t xml:space="preserve"> with our local offer</w:t>
      </w:r>
      <w:r w:rsidR="002B7A2D" w:rsidRPr="00336F3C">
        <w:rPr>
          <w:rFonts w:ascii="NTFPreCursivefk" w:hAnsi="NTFPreCursivefk"/>
          <w:sz w:val="28"/>
          <w:szCs w:val="28"/>
        </w:rPr>
        <w:t xml:space="preserve"> and services provided by local authorities</w:t>
      </w:r>
      <w:r w:rsidR="00F13E52" w:rsidRPr="00336F3C">
        <w:rPr>
          <w:rFonts w:ascii="NTFPreCursivefk" w:hAnsi="NTFPreCursivefk"/>
          <w:sz w:val="28"/>
          <w:szCs w:val="28"/>
        </w:rPr>
        <w:t xml:space="preserve"> as set out in the SEND code of practice </w:t>
      </w:r>
      <w:r w:rsidR="00BA1BF2" w:rsidRPr="00336F3C">
        <w:rPr>
          <w:rFonts w:ascii="NTFPreCursivefk" w:hAnsi="NTFPreCursivefk"/>
          <w:sz w:val="28"/>
          <w:szCs w:val="28"/>
        </w:rPr>
        <w:t xml:space="preserve">(DFE, January 2015). </w:t>
      </w:r>
    </w:p>
    <w:p w14:paraId="412838F3" w14:textId="35C7F60F" w:rsidR="005136EE" w:rsidRPr="00336F3C" w:rsidRDefault="00DC23CA">
      <w:pPr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</w:pPr>
      <w:r w:rsidRPr="00336F3C"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  <w:t xml:space="preserve"> </w:t>
      </w:r>
      <w:r w:rsidR="003B6D37" w:rsidRPr="00336F3C"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  <w:t>Areas of SEND</w:t>
      </w:r>
    </w:p>
    <w:p w14:paraId="74EA5DFD" w14:textId="77777777" w:rsidR="003B6D37" w:rsidRPr="00336F3C" w:rsidRDefault="003B6D37" w:rsidP="003B6D37">
      <w:p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The needs of a child with SEND will fall under one or more of these four areas, as outlined in the</w:t>
      </w:r>
      <w:r w:rsidRPr="00336F3C">
        <w:rPr>
          <w:rFonts w:ascii="Cambria" w:hAnsi="Cambria" w:cs="Cambria"/>
          <w:sz w:val="28"/>
          <w:szCs w:val="28"/>
        </w:rPr>
        <w:t> </w:t>
      </w:r>
      <w:r w:rsidRPr="00336F3C">
        <w:rPr>
          <w:rFonts w:ascii="NTFPreCursivefk" w:hAnsi="NTFPreCursivefk"/>
          <w:sz w:val="28"/>
          <w:szCs w:val="28"/>
        </w:rPr>
        <w:t>SEND Code of Practice:</w:t>
      </w:r>
    </w:p>
    <w:p w14:paraId="5E24B7C2" w14:textId="77777777" w:rsidR="003B6D37" w:rsidRPr="00336F3C" w:rsidRDefault="003B6D37" w:rsidP="003B6D37">
      <w:pPr>
        <w:pStyle w:val="ListParagraph"/>
        <w:numPr>
          <w:ilvl w:val="0"/>
          <w:numId w:val="3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Communication and Interaction</w:t>
      </w:r>
    </w:p>
    <w:p w14:paraId="41AA6944" w14:textId="77777777" w:rsidR="003B6D37" w:rsidRPr="00336F3C" w:rsidRDefault="003B6D37" w:rsidP="003B6D37">
      <w:pPr>
        <w:pStyle w:val="ListParagraph"/>
        <w:numPr>
          <w:ilvl w:val="0"/>
          <w:numId w:val="3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Cognition and Learning</w:t>
      </w:r>
    </w:p>
    <w:p w14:paraId="41951CBC" w14:textId="77777777" w:rsidR="003B6D37" w:rsidRPr="00336F3C" w:rsidRDefault="003B6D37" w:rsidP="003B6D37">
      <w:pPr>
        <w:pStyle w:val="ListParagraph"/>
        <w:numPr>
          <w:ilvl w:val="0"/>
          <w:numId w:val="3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Social, Emotional and Mental Health difficulties</w:t>
      </w:r>
    </w:p>
    <w:p w14:paraId="107C39A2" w14:textId="77777777" w:rsidR="003B6D37" w:rsidRPr="00336F3C" w:rsidRDefault="003B6D37" w:rsidP="003B6D37">
      <w:pPr>
        <w:pStyle w:val="ListParagraph"/>
        <w:numPr>
          <w:ilvl w:val="0"/>
          <w:numId w:val="3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Sensory and/or Physical needs</w:t>
      </w:r>
    </w:p>
    <w:p w14:paraId="4B47C747" w14:textId="55828EE0" w:rsidR="00060C51" w:rsidRPr="00336F3C" w:rsidRDefault="00060C51" w:rsidP="00060C51">
      <w:pPr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</w:pPr>
      <w:r w:rsidRPr="00336F3C"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  <w:t>What does it mean if my child has SEND?</w:t>
      </w:r>
    </w:p>
    <w:p w14:paraId="78A35D27" w14:textId="4F8B79BB" w:rsidR="00060C51" w:rsidRPr="00336F3C" w:rsidRDefault="00A34B98" w:rsidP="00060C51">
      <w:p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If your child is identified as </w:t>
      </w:r>
      <w:r w:rsidR="7E69CC34" w:rsidRPr="00336F3C">
        <w:rPr>
          <w:rFonts w:ascii="NTFPreCursivefk" w:hAnsi="NTFPreCursivefk"/>
          <w:sz w:val="28"/>
          <w:szCs w:val="28"/>
        </w:rPr>
        <w:t xml:space="preserve">possibly </w:t>
      </w:r>
      <w:r w:rsidRPr="00336F3C">
        <w:rPr>
          <w:rFonts w:ascii="NTFPreCursivefk" w:hAnsi="NTFPreCursivefk"/>
          <w:sz w:val="28"/>
          <w:szCs w:val="28"/>
        </w:rPr>
        <w:t>having a special educational need, you will be informed by either our SENDCo – Mrs Williams or your child’s class teacher. With your consent, your child will be added to our school</w:t>
      </w:r>
      <w:r w:rsidRPr="00336F3C">
        <w:rPr>
          <w:rFonts w:ascii="Cambria" w:hAnsi="Cambria" w:cs="Cambria"/>
          <w:sz w:val="28"/>
          <w:szCs w:val="28"/>
        </w:rPr>
        <w:t> </w:t>
      </w:r>
      <w:r w:rsidRPr="00336F3C">
        <w:rPr>
          <w:rFonts w:ascii="NTFPreCursivefk" w:hAnsi="NTFPreCursivefk"/>
          <w:b/>
          <w:bCs/>
          <w:sz w:val="28"/>
          <w:szCs w:val="28"/>
        </w:rPr>
        <w:t>SEND register</w:t>
      </w:r>
      <w:r w:rsidRPr="00336F3C">
        <w:rPr>
          <w:rFonts w:ascii="Cambria" w:hAnsi="Cambria" w:cs="Cambria"/>
          <w:sz w:val="28"/>
          <w:szCs w:val="28"/>
        </w:rPr>
        <w:t> </w:t>
      </w:r>
      <w:r w:rsidRPr="00336F3C">
        <w:rPr>
          <w:rFonts w:ascii="NTFPreCursivefk" w:hAnsi="NTFPreCursivefk"/>
          <w:sz w:val="28"/>
          <w:szCs w:val="28"/>
        </w:rPr>
        <w:t xml:space="preserve">as </w:t>
      </w:r>
      <w:r w:rsidRPr="00336F3C">
        <w:rPr>
          <w:rFonts w:ascii="NTFPreCursivefk" w:hAnsi="NTFPreCursivefk" w:cs="NTFPreCursivefk"/>
          <w:sz w:val="28"/>
          <w:szCs w:val="28"/>
        </w:rPr>
        <w:t>‘</w:t>
      </w:r>
      <w:r w:rsidRPr="00336F3C">
        <w:rPr>
          <w:rFonts w:ascii="NTFPreCursivefk" w:hAnsi="NTFPreCursivefk"/>
          <w:sz w:val="28"/>
          <w:szCs w:val="28"/>
        </w:rPr>
        <w:t>SEN Support</w:t>
      </w:r>
      <w:r w:rsidRPr="00336F3C">
        <w:rPr>
          <w:rFonts w:ascii="NTFPreCursivefk" w:hAnsi="NTFPreCursivefk" w:cs="NTFPreCursivefk"/>
          <w:sz w:val="28"/>
          <w:szCs w:val="28"/>
        </w:rPr>
        <w:t>’</w:t>
      </w:r>
      <w:r w:rsidRPr="00336F3C">
        <w:rPr>
          <w:rFonts w:ascii="NTFPreCursivefk" w:hAnsi="NTFPreCursivefk"/>
          <w:sz w:val="28"/>
          <w:szCs w:val="28"/>
        </w:rPr>
        <w:t>. An</w:t>
      </w:r>
      <w:r w:rsidRPr="00336F3C">
        <w:rPr>
          <w:rFonts w:ascii="Cambria" w:hAnsi="Cambria" w:cs="Cambria"/>
          <w:sz w:val="28"/>
          <w:szCs w:val="28"/>
        </w:rPr>
        <w:t> </w:t>
      </w:r>
      <w:r w:rsidRPr="00336F3C">
        <w:rPr>
          <w:rFonts w:ascii="NTFPreCursivefk" w:hAnsi="NTFPreCursivefk"/>
          <w:b/>
          <w:bCs/>
          <w:sz w:val="28"/>
          <w:szCs w:val="28"/>
        </w:rPr>
        <w:t>Individual Education Plan (IEP)</w:t>
      </w:r>
      <w:r w:rsidRPr="00336F3C">
        <w:rPr>
          <w:rFonts w:ascii="Cambria" w:hAnsi="Cambria" w:cs="Cambria"/>
          <w:sz w:val="28"/>
          <w:szCs w:val="28"/>
        </w:rPr>
        <w:t> </w:t>
      </w:r>
      <w:r w:rsidRPr="00336F3C">
        <w:rPr>
          <w:rFonts w:ascii="NTFPreCursivefk" w:hAnsi="NTFPreCursivefk"/>
          <w:sz w:val="28"/>
          <w:szCs w:val="28"/>
        </w:rPr>
        <w:t>will be created for your child, outlining SMART (Specific, Measurable, Achievable, Relevant, and Time-Bound)</w:t>
      </w:r>
      <w:r w:rsidRPr="00336F3C">
        <w:rPr>
          <w:rFonts w:ascii="Cambria" w:hAnsi="Cambria" w:cs="Cambria"/>
          <w:sz w:val="28"/>
          <w:szCs w:val="28"/>
        </w:rPr>
        <w:t> </w:t>
      </w:r>
      <w:r w:rsidRPr="00336F3C">
        <w:rPr>
          <w:rFonts w:ascii="NTFPreCursivefk" w:hAnsi="NTFPreCursivefk"/>
          <w:sz w:val="28"/>
          <w:szCs w:val="28"/>
        </w:rPr>
        <w:t>targets relating to their personal area/s of need. These will be reviewed during</w:t>
      </w:r>
      <w:r w:rsidRPr="00336F3C">
        <w:rPr>
          <w:rFonts w:ascii="Cambria" w:hAnsi="Cambria" w:cs="Cambria"/>
          <w:sz w:val="28"/>
          <w:szCs w:val="28"/>
        </w:rPr>
        <w:t> </w:t>
      </w:r>
      <w:r w:rsidRPr="00336F3C">
        <w:rPr>
          <w:rFonts w:ascii="NTFPreCursivefk" w:hAnsi="NTFPreCursivefk"/>
          <w:sz w:val="28"/>
          <w:szCs w:val="28"/>
        </w:rPr>
        <w:t>IEP meetings every term by your child</w:t>
      </w:r>
      <w:r w:rsidRPr="00336F3C">
        <w:rPr>
          <w:rFonts w:ascii="NTFPreCursivefk" w:hAnsi="NTFPreCursivefk" w:cs="NTFPreCursivefk"/>
          <w:sz w:val="28"/>
          <w:szCs w:val="28"/>
        </w:rPr>
        <w:t>’</w:t>
      </w:r>
      <w:r w:rsidRPr="00336F3C">
        <w:rPr>
          <w:rFonts w:ascii="NTFPreCursivefk" w:hAnsi="NTFPreCursivefk"/>
          <w:sz w:val="28"/>
          <w:szCs w:val="28"/>
        </w:rPr>
        <w:t>s class teacher and shared with you.</w:t>
      </w:r>
    </w:p>
    <w:p w14:paraId="674B2ACB" w14:textId="01D76FE0" w:rsidR="000869E8" w:rsidRPr="00336F3C" w:rsidRDefault="000869E8">
      <w:pPr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</w:pPr>
      <w:r w:rsidRPr="00336F3C"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  <w:t xml:space="preserve">Support from Specialist Services </w:t>
      </w:r>
    </w:p>
    <w:p w14:paraId="3189AC1F" w14:textId="77777777" w:rsidR="000869E8" w:rsidRPr="00336F3C" w:rsidRDefault="000869E8">
      <w:p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At Lady Katherine Leveson C of E Primary School, we work closely with external professionals </w:t>
      </w:r>
      <w:proofErr w:type="gramStart"/>
      <w:r w:rsidRPr="00336F3C">
        <w:rPr>
          <w:rFonts w:ascii="NTFPreCursivefk" w:hAnsi="NTFPreCursivefk"/>
          <w:sz w:val="28"/>
          <w:szCs w:val="28"/>
        </w:rPr>
        <w:t>in order to</w:t>
      </w:r>
      <w:proofErr w:type="gramEnd"/>
      <w:r w:rsidRPr="00336F3C">
        <w:rPr>
          <w:rFonts w:ascii="NTFPreCursivefk" w:hAnsi="NTFPreCursivefk"/>
          <w:sz w:val="28"/>
          <w:szCs w:val="28"/>
        </w:rPr>
        <w:t xml:space="preserve"> meet the needs of all children.  We currently work in partnership with teams from Solihull Specialist Inclusion Support Service (SISS). </w:t>
      </w:r>
    </w:p>
    <w:p w14:paraId="67009E9D" w14:textId="57137065" w:rsidR="000869E8" w:rsidRPr="00336F3C" w:rsidRDefault="000869E8" w:rsidP="000869E8">
      <w:pPr>
        <w:pStyle w:val="ListParagraph"/>
        <w:numPr>
          <w:ilvl w:val="0"/>
          <w:numId w:val="4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Communication &amp; Language Difficulties Team (CLD) </w:t>
      </w:r>
    </w:p>
    <w:p w14:paraId="18229EDF" w14:textId="74895D1E" w:rsidR="000869E8" w:rsidRPr="00336F3C" w:rsidRDefault="000869E8" w:rsidP="000869E8">
      <w:pPr>
        <w:pStyle w:val="ListParagraph"/>
        <w:numPr>
          <w:ilvl w:val="0"/>
          <w:numId w:val="4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lastRenderedPageBreak/>
        <w:t xml:space="preserve">Social, Emotional and Mental Health Team (SEMH) </w:t>
      </w:r>
    </w:p>
    <w:p w14:paraId="04F146CB" w14:textId="77777777" w:rsidR="004D5FFC" w:rsidRPr="00336F3C" w:rsidRDefault="000869E8" w:rsidP="000869E8">
      <w:pPr>
        <w:pStyle w:val="ListParagraph"/>
        <w:numPr>
          <w:ilvl w:val="0"/>
          <w:numId w:val="4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Disability Team  </w:t>
      </w:r>
    </w:p>
    <w:p w14:paraId="38EEACA6" w14:textId="129BFACD" w:rsidR="000869E8" w:rsidRPr="00336F3C" w:rsidRDefault="000869E8" w:rsidP="000869E8">
      <w:pPr>
        <w:pStyle w:val="ListParagraph"/>
        <w:numPr>
          <w:ilvl w:val="0"/>
          <w:numId w:val="4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Autistic Spectrum Disorder Team (ASD) </w:t>
      </w:r>
    </w:p>
    <w:p w14:paraId="4DDB1115" w14:textId="2593E03F" w:rsidR="000869E8" w:rsidRPr="00336F3C" w:rsidRDefault="000869E8" w:rsidP="000869E8">
      <w:pPr>
        <w:pStyle w:val="ListParagraph"/>
        <w:numPr>
          <w:ilvl w:val="0"/>
          <w:numId w:val="4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Early Years Under 6 Team, which supports children in Nursery and Reception.  </w:t>
      </w:r>
    </w:p>
    <w:p w14:paraId="5AB7B061" w14:textId="2B459ECB" w:rsidR="000869E8" w:rsidRPr="00336F3C" w:rsidRDefault="000869E8" w:rsidP="000869E8">
      <w:pPr>
        <w:pStyle w:val="ListParagraph"/>
        <w:numPr>
          <w:ilvl w:val="0"/>
          <w:numId w:val="4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Physical Impairment Team </w:t>
      </w:r>
    </w:p>
    <w:p w14:paraId="30BD2A28" w14:textId="3662689C" w:rsidR="000869E8" w:rsidRPr="00336F3C" w:rsidRDefault="000869E8">
      <w:p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We have regular visits from our linked teachers in the ASD team and we plan together the best use of the allocated time. The ASD Team only </w:t>
      </w:r>
      <w:proofErr w:type="gramStart"/>
      <w:r w:rsidR="774E9064" w:rsidRPr="00336F3C">
        <w:rPr>
          <w:rFonts w:ascii="NTFPreCursivefk" w:hAnsi="NTFPreCursivefk"/>
          <w:sz w:val="28"/>
          <w:szCs w:val="28"/>
        </w:rPr>
        <w:t>support</w:t>
      </w:r>
      <w:proofErr w:type="gramEnd"/>
      <w:r w:rsidR="774E9064" w:rsidRPr="00336F3C">
        <w:rPr>
          <w:rFonts w:ascii="NTFPreCursivefk" w:hAnsi="NTFPreCursivefk"/>
          <w:sz w:val="28"/>
          <w:szCs w:val="28"/>
        </w:rPr>
        <w:t xml:space="preserve"> </w:t>
      </w:r>
      <w:r w:rsidRPr="00336F3C">
        <w:rPr>
          <w:rFonts w:ascii="NTFPreCursivefk" w:hAnsi="NTFPreCursivefk"/>
          <w:sz w:val="28"/>
          <w:szCs w:val="28"/>
        </w:rPr>
        <w:t>with children who have a diagnosis of ASD</w:t>
      </w:r>
      <w:r w:rsidR="3A9DA941" w:rsidRPr="00336F3C">
        <w:rPr>
          <w:rFonts w:ascii="NTFPreCursivefk" w:hAnsi="NTFPreCursivefk"/>
          <w:sz w:val="28"/>
          <w:szCs w:val="28"/>
        </w:rPr>
        <w:t xml:space="preserve"> or who are on the waiting list for assessment</w:t>
      </w:r>
      <w:r w:rsidRPr="00336F3C">
        <w:rPr>
          <w:rFonts w:ascii="NTFPreCursivefk" w:hAnsi="NTFPreCursivefk"/>
          <w:sz w:val="28"/>
          <w:szCs w:val="28"/>
        </w:rPr>
        <w:t xml:space="preserve">.  We are also able to purchase support from the CLD and SEMH Team as and when required. </w:t>
      </w:r>
    </w:p>
    <w:p w14:paraId="7B5B506B" w14:textId="77777777" w:rsidR="000869E8" w:rsidRPr="00336F3C" w:rsidRDefault="000869E8">
      <w:p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Other professionals who are involved to meet the needs of our SEND children as appropriate include:  </w:t>
      </w:r>
    </w:p>
    <w:p w14:paraId="3DE286B9" w14:textId="77777777" w:rsidR="000869E8" w:rsidRPr="00336F3C" w:rsidRDefault="000869E8" w:rsidP="000869E8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Speech therapists </w:t>
      </w:r>
    </w:p>
    <w:p w14:paraId="27E1EEC6" w14:textId="77777777" w:rsidR="000869E8" w:rsidRPr="00336F3C" w:rsidRDefault="000869E8" w:rsidP="000869E8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Occupational Therapists</w:t>
      </w:r>
    </w:p>
    <w:p w14:paraId="7CFDD498" w14:textId="77777777" w:rsidR="000869E8" w:rsidRPr="00336F3C" w:rsidRDefault="000869E8" w:rsidP="000869E8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Educational Psychologists </w:t>
      </w:r>
    </w:p>
    <w:p w14:paraId="73DF805F" w14:textId="77777777" w:rsidR="000869E8" w:rsidRPr="00336F3C" w:rsidRDefault="000869E8" w:rsidP="000869E8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Physiotherapists </w:t>
      </w:r>
    </w:p>
    <w:p w14:paraId="584CDB79" w14:textId="77777777" w:rsidR="000869E8" w:rsidRPr="00336F3C" w:rsidRDefault="000869E8" w:rsidP="000869E8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Occupation Health Therapists </w:t>
      </w:r>
    </w:p>
    <w:p w14:paraId="3E8C5C26" w14:textId="77777777" w:rsidR="000869E8" w:rsidRPr="00336F3C" w:rsidRDefault="000869E8" w:rsidP="000869E8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School Nurses</w:t>
      </w:r>
    </w:p>
    <w:p w14:paraId="1135EB93" w14:textId="50ECAA67" w:rsidR="003B6D37" w:rsidRPr="00336F3C" w:rsidRDefault="000869E8" w:rsidP="000869E8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Health Visitors</w:t>
      </w:r>
    </w:p>
    <w:p w14:paraId="014C5E60" w14:textId="76027A70" w:rsidR="0A242225" w:rsidRPr="00336F3C" w:rsidRDefault="0A242225" w:rsidP="267E63E1">
      <w:p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Please find Solihull’s Local Offer here - </w:t>
      </w:r>
      <w:hyperlink r:id="rId9">
        <w:r w:rsidRPr="00336F3C">
          <w:rPr>
            <w:rStyle w:val="Hyperlink"/>
            <w:rFonts w:ascii="NTFPreCursivefk" w:hAnsi="NTFPreCursivefk"/>
            <w:sz w:val="28"/>
            <w:szCs w:val="28"/>
          </w:rPr>
          <w:t>https://www.solihull.gov.uk/children-and-family-support/localoffer</w:t>
        </w:r>
      </w:hyperlink>
      <w:r w:rsidRPr="00336F3C">
        <w:rPr>
          <w:rFonts w:ascii="NTFPreCursivefk" w:hAnsi="NTFPreCursivefk"/>
          <w:sz w:val="28"/>
          <w:szCs w:val="28"/>
        </w:rPr>
        <w:t xml:space="preserve"> </w:t>
      </w:r>
    </w:p>
    <w:p w14:paraId="06ADE268" w14:textId="0FDE23B3" w:rsidR="0A242225" w:rsidRPr="00336F3C" w:rsidRDefault="0A242225" w:rsidP="267E63E1">
      <w:pPr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</w:pPr>
      <w:r w:rsidRPr="00336F3C"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  <w:t>Our Curriculum Offer</w:t>
      </w:r>
    </w:p>
    <w:p w14:paraId="2BB6C3E3" w14:textId="49C14480" w:rsidR="0A242225" w:rsidRPr="00336F3C" w:rsidRDefault="001A0FDA" w:rsidP="72884506">
      <w:pPr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</w:pPr>
      <w:r>
        <w:rPr>
          <w:rFonts w:ascii="NTFPreCursivefk" w:hAnsi="NTFPreCursivefk"/>
          <w:color w:val="153D63" w:themeColor="text2" w:themeTint="E6"/>
          <w:sz w:val="28"/>
          <w:szCs w:val="28"/>
        </w:rPr>
        <w:t>SEE WEBSITE</w:t>
      </w:r>
    </w:p>
    <w:p w14:paraId="5DF74CD6" w14:textId="7E32F5FA" w:rsidR="00DC23CA" w:rsidRPr="00336F3C" w:rsidRDefault="003645AD">
      <w:pPr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</w:pPr>
      <w:r w:rsidRPr="00336F3C">
        <w:rPr>
          <w:rFonts w:ascii="NTFPreCursivefk" w:hAnsi="NTFPreCursivefk"/>
          <w:i/>
          <w:iCs/>
          <w:color w:val="153D63" w:themeColor="text2" w:themeTint="E6"/>
          <w:sz w:val="28"/>
          <w:szCs w:val="28"/>
        </w:rPr>
        <w:t>Contacting our SENDCo</w:t>
      </w:r>
    </w:p>
    <w:p w14:paraId="7BFE5855" w14:textId="138EB596" w:rsidR="003645AD" w:rsidRPr="00336F3C" w:rsidRDefault="003645AD" w:rsidP="003645AD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 xml:space="preserve">Email – </w:t>
      </w:r>
      <w:hyperlink r:id="rId10" w:history="1">
        <w:r w:rsidRPr="00336F3C">
          <w:rPr>
            <w:rFonts w:ascii="NTFPreCursivefk" w:hAnsi="NTFPreCursivefk"/>
            <w:sz w:val="28"/>
            <w:szCs w:val="28"/>
          </w:rPr>
          <w:t>n.williams@ladyk.bdmat.org.uk</w:t>
        </w:r>
      </w:hyperlink>
    </w:p>
    <w:p w14:paraId="3A73EBC8" w14:textId="7BB4A39D" w:rsidR="003645AD" w:rsidRPr="00336F3C" w:rsidRDefault="003645AD" w:rsidP="267E63E1">
      <w:pPr>
        <w:pStyle w:val="ListParagraph"/>
        <w:numPr>
          <w:ilvl w:val="0"/>
          <w:numId w:val="5"/>
        </w:numPr>
        <w:rPr>
          <w:rFonts w:ascii="NTFPreCursivefk" w:hAnsi="NTFPreCursivefk"/>
          <w:sz w:val="28"/>
          <w:szCs w:val="28"/>
        </w:rPr>
      </w:pPr>
      <w:r w:rsidRPr="00336F3C">
        <w:rPr>
          <w:rFonts w:ascii="NTFPreCursivefk" w:hAnsi="NTFPreCursivefk"/>
          <w:sz w:val="28"/>
          <w:szCs w:val="28"/>
        </w:rPr>
        <w:t>Phone</w:t>
      </w:r>
      <w:r w:rsidR="0C7D6301" w:rsidRPr="00336F3C">
        <w:rPr>
          <w:rFonts w:ascii="NTFPreCursivefk" w:hAnsi="NTFPreCursivefk"/>
          <w:sz w:val="28"/>
          <w:szCs w:val="28"/>
        </w:rPr>
        <w:t xml:space="preserve"> – </w:t>
      </w:r>
      <w:r w:rsidRPr="00336F3C">
        <w:rPr>
          <w:rFonts w:ascii="NTFPreCursivefk" w:hAnsi="NTFPreCursivefk"/>
          <w:sz w:val="28"/>
          <w:szCs w:val="28"/>
        </w:rPr>
        <w:t>01564772374</w:t>
      </w:r>
    </w:p>
    <w:sectPr w:rsidR="003645AD" w:rsidRPr="00336F3C" w:rsidSect="00F5481F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F7"/>
    <w:multiLevelType w:val="hybridMultilevel"/>
    <w:tmpl w:val="CEC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918"/>
    <w:multiLevelType w:val="hybridMultilevel"/>
    <w:tmpl w:val="5BD6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16FE"/>
    <w:multiLevelType w:val="hybridMultilevel"/>
    <w:tmpl w:val="7AFC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678D6"/>
    <w:multiLevelType w:val="multilevel"/>
    <w:tmpl w:val="FF28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135A6"/>
    <w:multiLevelType w:val="hybridMultilevel"/>
    <w:tmpl w:val="C772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70757">
    <w:abstractNumId w:val="0"/>
  </w:num>
  <w:num w:numId="2" w16cid:durableId="416288707">
    <w:abstractNumId w:val="3"/>
  </w:num>
  <w:num w:numId="3" w16cid:durableId="2087335439">
    <w:abstractNumId w:val="1"/>
  </w:num>
  <w:num w:numId="4" w16cid:durableId="1249382611">
    <w:abstractNumId w:val="2"/>
  </w:num>
  <w:num w:numId="5" w16cid:durableId="867907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C9"/>
    <w:rsid w:val="00033571"/>
    <w:rsid w:val="00060C51"/>
    <w:rsid w:val="000869E8"/>
    <w:rsid w:val="001A0FDA"/>
    <w:rsid w:val="001C5415"/>
    <w:rsid w:val="001E32BE"/>
    <w:rsid w:val="00222FF1"/>
    <w:rsid w:val="00247A08"/>
    <w:rsid w:val="002555BB"/>
    <w:rsid w:val="002B7A2D"/>
    <w:rsid w:val="00304907"/>
    <w:rsid w:val="00336F3C"/>
    <w:rsid w:val="003645AD"/>
    <w:rsid w:val="003B6D37"/>
    <w:rsid w:val="004B2806"/>
    <w:rsid w:val="004D5FFC"/>
    <w:rsid w:val="005136EE"/>
    <w:rsid w:val="005516B2"/>
    <w:rsid w:val="00594BE7"/>
    <w:rsid w:val="005F4ECF"/>
    <w:rsid w:val="00654656"/>
    <w:rsid w:val="00664E4D"/>
    <w:rsid w:val="0078003F"/>
    <w:rsid w:val="00843051"/>
    <w:rsid w:val="00881BF9"/>
    <w:rsid w:val="00991234"/>
    <w:rsid w:val="009B50AD"/>
    <w:rsid w:val="009C690C"/>
    <w:rsid w:val="009D2D90"/>
    <w:rsid w:val="00A1342F"/>
    <w:rsid w:val="00A142E5"/>
    <w:rsid w:val="00A34B98"/>
    <w:rsid w:val="00AD5338"/>
    <w:rsid w:val="00B040C9"/>
    <w:rsid w:val="00B67DA3"/>
    <w:rsid w:val="00BA1BF2"/>
    <w:rsid w:val="00BA3723"/>
    <w:rsid w:val="00BB7FAD"/>
    <w:rsid w:val="00C54F92"/>
    <w:rsid w:val="00C85DC2"/>
    <w:rsid w:val="00DC23CA"/>
    <w:rsid w:val="00DE45E0"/>
    <w:rsid w:val="00F13E52"/>
    <w:rsid w:val="00F5481F"/>
    <w:rsid w:val="00F70DBB"/>
    <w:rsid w:val="00F91DEB"/>
    <w:rsid w:val="00FF7A7A"/>
    <w:rsid w:val="0A242225"/>
    <w:rsid w:val="0C7D6301"/>
    <w:rsid w:val="1A717E05"/>
    <w:rsid w:val="267E63E1"/>
    <w:rsid w:val="2829B309"/>
    <w:rsid w:val="29BDBF58"/>
    <w:rsid w:val="3200E272"/>
    <w:rsid w:val="3A9DA941"/>
    <w:rsid w:val="4B749C76"/>
    <w:rsid w:val="4D106CD7"/>
    <w:rsid w:val="4EAC3D38"/>
    <w:rsid w:val="5760CE08"/>
    <w:rsid w:val="6385A518"/>
    <w:rsid w:val="72884506"/>
    <w:rsid w:val="774E9064"/>
    <w:rsid w:val="7E69C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ED"/>
  <w15:chartTrackingRefBased/>
  <w15:docId w15:val="{1EDA2302-4EF0-4D69-9C23-2E7FD7D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E"/>
  </w:style>
  <w:style w:type="paragraph" w:styleId="Heading1">
    <w:name w:val="heading 1"/>
    <w:basedOn w:val="Normal"/>
    <w:next w:val="Normal"/>
    <w:link w:val="Heading1Char"/>
    <w:uiPriority w:val="9"/>
    <w:qFormat/>
    <w:rsid w:val="005136EE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EE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EE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EE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EE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EE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EE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EE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EE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EE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E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6EE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6EE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36E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136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36E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40C9"/>
    <w:pPr>
      <w:ind w:left="720"/>
      <w:contextualSpacing/>
    </w:pPr>
  </w:style>
  <w:style w:type="character" w:styleId="IntenseEmphasis">
    <w:name w:val="Intense Emphasis"/>
    <w:uiPriority w:val="21"/>
    <w:qFormat/>
    <w:rsid w:val="005136EE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EE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EE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136EE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6EE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136EE"/>
    <w:rPr>
      <w:b/>
      <w:bCs/>
    </w:rPr>
  </w:style>
  <w:style w:type="character" w:styleId="Emphasis">
    <w:name w:val="Emphasis"/>
    <w:uiPriority w:val="20"/>
    <w:qFormat/>
    <w:rsid w:val="005136EE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136EE"/>
    <w:pPr>
      <w:spacing w:after="0" w:line="240" w:lineRule="auto"/>
    </w:pPr>
  </w:style>
  <w:style w:type="character" w:styleId="SubtleEmphasis">
    <w:name w:val="Subtle Emphasis"/>
    <w:uiPriority w:val="19"/>
    <w:qFormat/>
    <w:rsid w:val="005136EE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136EE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136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6EE"/>
    <w:pPr>
      <w:outlineLvl w:val="9"/>
    </w:pPr>
  </w:style>
  <w:style w:type="table" w:styleId="TableGrid">
    <w:name w:val="Table Grid"/>
    <w:basedOn w:val="TableNormal"/>
    <w:uiPriority w:val="39"/>
    <w:rsid w:val="00DC23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6D3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45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.williams@ladyk.bdmat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olihull.gov.uk/children-and-family-support/localof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5d13022955e8dc78bcfb97ba9a89fb30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8308f480e09edd34c4e560e5fbc8c4c6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eb591-3d1a-4928-845a-d854c11e1fc8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  <SharedWithUsers xmlns="4ba631f1-7313-46b0-992f-42a829acc700">
      <UserInfo>
        <DisplayName>Nicky Williams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B53BD4-9FF6-46DB-82FE-C97B08C87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8AE51-06B2-4E07-B152-B902D9BF80F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1577b48-2cb2-4dc6-8869-98ad96d1d021"/>
    <ds:schemaRef ds:uri="4ba631f1-7313-46b0-992f-42a829acc70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04817-974B-4359-BDAD-ABEC3CC24ED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E813149-1BDE-4B11-B730-C88E13120A1A}">
  <ds:schemaRefs>
    <ds:schemaRef ds:uri="http://schemas.microsoft.com/office/2006/metadata/properties"/>
    <ds:schemaRef ds:uri="http://www.w3.org/2000/xmlns/"/>
    <ds:schemaRef ds:uri="b1577b48-2cb2-4dc6-8869-98ad96d1d021"/>
    <ds:schemaRef ds:uri="http://schemas.microsoft.com/office/infopath/2007/PartnerControls"/>
    <ds:schemaRef ds:uri="4ba631f1-7313-46b0-992f-42a829acc700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Kitching</dc:creator>
  <cp:keywords/>
  <dc:description/>
  <cp:lastModifiedBy>Neil Kitching</cp:lastModifiedBy>
  <cp:revision>3</cp:revision>
  <cp:lastPrinted>2024-04-24T11:00:00Z</cp:lastPrinted>
  <dcterms:created xsi:type="dcterms:W3CDTF">2024-04-25T13:57:00Z</dcterms:created>
  <dcterms:modified xsi:type="dcterms:W3CDTF">2024-05-08T16:03:00Z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