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127AE5B4" w:rsidR="00247A08" w:rsidRDefault="00620F3B" w:rsidP="005136E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MFL</w:t>
      </w:r>
    </w:p>
    <w:p w14:paraId="6AFD75E4" w14:textId="1650A463" w:rsidR="00F91DEB" w:rsidRPr="00347ABF" w:rsidRDefault="00DE45E0" w:rsidP="00F91DEB">
      <w:pPr>
        <w:rPr>
          <w:color w:val="002060"/>
          <w:sz w:val="52"/>
          <w:szCs w:val="52"/>
        </w:rPr>
      </w:pPr>
      <w:r>
        <w:rPr>
          <w:i/>
          <w:iCs/>
          <w:color w:val="002060"/>
          <w:sz w:val="22"/>
          <w:szCs w:val="22"/>
        </w:rPr>
        <w:t>“</w:t>
      </w:r>
      <w:r w:rsidR="00B0790D">
        <w:rPr>
          <w:i/>
          <w:iCs/>
          <w:color w:val="002060"/>
          <w:sz w:val="22"/>
          <w:szCs w:val="22"/>
        </w:rPr>
        <w:t xml:space="preserve">One language sets you in a corridor for life. Two languages open every door along the </w:t>
      </w:r>
      <w:r w:rsidR="00AA1EC6">
        <w:rPr>
          <w:i/>
          <w:iCs/>
          <w:color w:val="002060"/>
          <w:sz w:val="22"/>
          <w:szCs w:val="22"/>
        </w:rPr>
        <w:t xml:space="preserve">way” </w:t>
      </w:r>
      <w:r w:rsidR="00AA1EC6">
        <w:rPr>
          <w:color w:val="002060"/>
          <w:sz w:val="22"/>
          <w:szCs w:val="22"/>
        </w:rPr>
        <w:t>Frank</w:t>
      </w:r>
      <w:r w:rsidR="00D618F0" w:rsidRPr="00D618F0">
        <w:rPr>
          <w:i/>
          <w:iCs/>
          <w:color w:val="002060"/>
          <w:sz w:val="22"/>
          <w:szCs w:val="22"/>
        </w:rPr>
        <w:t xml:space="preserve"> Smith</w:t>
      </w:r>
    </w:p>
    <w:p w14:paraId="0A6607BE" w14:textId="0B98AA32" w:rsidR="00D618F0" w:rsidRDefault="00347ABF" w:rsidP="00F91DEB">
      <w:r w:rsidRPr="00347ABF">
        <w:t xml:space="preserve">We strongly believe that the study of Languages prepares pupils to participate in a rapidly changing, multi-cultural world and provides an opening to other cultures. </w:t>
      </w:r>
      <w:r>
        <w:t>Our</w:t>
      </w:r>
      <w:r w:rsidRPr="00347ABF">
        <w:t xml:space="preserve"> teaching </w:t>
      </w:r>
      <w:r>
        <w:t>will</w:t>
      </w:r>
      <w:r w:rsidRPr="00347ABF">
        <w:t xml:space="preserve"> enable children to express their ideas and thoughts in another language and to understand and respond to its speakers, both in speech and in writing. </w:t>
      </w:r>
      <w:r>
        <w:t>Our</w:t>
      </w:r>
      <w:r w:rsidRPr="00347ABF">
        <w:t xml:space="preserve"> high-quality languages education </w:t>
      </w:r>
      <w:r>
        <w:t>will</w:t>
      </w:r>
      <w:r w:rsidRPr="00347ABF">
        <w:t xml:space="preserve"> foster children’s curiosity and deepen their understanding of the world</w:t>
      </w:r>
      <w:proofErr w:type="gramStart"/>
      <w:r w:rsidRPr="00347ABF">
        <w:t xml:space="preserve">.  </w:t>
      </w:r>
      <w:proofErr w:type="gramEnd"/>
      <w:r w:rsidRPr="00347ABF">
        <w:t xml:space="preserve">Languages is also about the broader curriculum – about understanding language and identity, about developing an international outlook, and about learning. Language teaching </w:t>
      </w:r>
      <w:r>
        <w:t>will</w:t>
      </w:r>
      <w:r w:rsidRPr="00347ABF">
        <w:t xml:space="preserve"> provide the foundation for learning further languages, equipping children to study and work in other countries.</w:t>
      </w:r>
    </w:p>
    <w:p w14:paraId="412838F3" w14:textId="319A6F67" w:rsidR="005136EE" w:rsidRPr="00DC23CA" w:rsidRDefault="00DC23CA">
      <w:pPr>
        <w:rPr>
          <w:i/>
          <w:iCs/>
          <w:color w:val="153D63" w:themeColor="text2" w:themeTint="E6"/>
          <w:sz w:val="24"/>
          <w:szCs w:val="24"/>
        </w:rPr>
      </w:pPr>
      <w:r w:rsidRPr="00DC23CA">
        <w:rPr>
          <w:i/>
          <w:iCs/>
          <w:color w:val="153D63" w:themeColor="text2" w:themeTint="E6"/>
          <w:sz w:val="24"/>
          <w:szCs w:val="24"/>
        </w:rPr>
        <w:t xml:space="preserve">Aims </w:t>
      </w:r>
    </w:p>
    <w:p w14:paraId="01980CBD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>To develop an interest in learning other languages.</w:t>
      </w:r>
    </w:p>
    <w:p w14:paraId="412D5D0B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>To introduce young children to another language in a way that is enjoyable and stimulating.</w:t>
      </w:r>
    </w:p>
    <w:p w14:paraId="04573330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>To encourage children’s confidence and creative skills through the exploration of another language.</w:t>
      </w:r>
    </w:p>
    <w:p w14:paraId="20535C41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>To stimulate and encourage children’s curiosity about language.</w:t>
      </w:r>
    </w:p>
    <w:p w14:paraId="3906FCB6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>To help children develop their awareness of cultural differences in other countries.</w:t>
      </w:r>
    </w:p>
    <w:p w14:paraId="5C199673" w14:textId="77777777" w:rsidR="00A44235" w:rsidRPr="00A44235" w:rsidRDefault="00A44235" w:rsidP="00A44235">
      <w:pPr>
        <w:pStyle w:val="NoSpacing"/>
        <w:numPr>
          <w:ilvl w:val="0"/>
          <w:numId w:val="3"/>
        </w:numPr>
      </w:pPr>
      <w:r w:rsidRPr="00A44235">
        <w:t xml:space="preserve">To develop listening, speaking, </w:t>
      </w:r>
      <w:proofErr w:type="gramStart"/>
      <w:r w:rsidRPr="00A44235">
        <w:t>reading</w:t>
      </w:r>
      <w:proofErr w:type="gramEnd"/>
      <w:r w:rsidRPr="00A44235">
        <w:t xml:space="preserve"> and writing skills.</w:t>
      </w:r>
    </w:p>
    <w:p w14:paraId="5184C5CF" w14:textId="0711605A" w:rsidR="00247A08" w:rsidRDefault="00A44235" w:rsidP="00DE45E0">
      <w:pPr>
        <w:pStyle w:val="NoSpacing"/>
        <w:numPr>
          <w:ilvl w:val="0"/>
          <w:numId w:val="3"/>
        </w:numPr>
      </w:pPr>
      <w:r w:rsidRPr="00A44235">
        <w:t>To lay the foundations for future language learning.</w:t>
      </w:r>
    </w:p>
    <w:p w14:paraId="58B3C8B7" w14:textId="77777777" w:rsidR="00CC0BD2" w:rsidRPr="00CC0BD2" w:rsidRDefault="00CC0BD2" w:rsidP="00CC0BD2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530"/>
        <w:tblW w:w="10025" w:type="dxa"/>
        <w:tblLook w:val="04A0" w:firstRow="1" w:lastRow="0" w:firstColumn="1" w:lastColumn="0" w:noHBand="0" w:noVBand="1"/>
      </w:tblPr>
      <w:tblGrid>
        <w:gridCol w:w="1399"/>
        <w:gridCol w:w="1374"/>
        <w:gridCol w:w="1691"/>
        <w:gridCol w:w="1379"/>
        <w:gridCol w:w="1422"/>
        <w:gridCol w:w="1380"/>
        <w:gridCol w:w="1380"/>
      </w:tblGrid>
      <w:tr w:rsidR="00B14C1E" w:rsidRPr="00222FF1" w14:paraId="6843DBA3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2014E9F6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Group</w:t>
            </w:r>
          </w:p>
        </w:tc>
        <w:tc>
          <w:tcPr>
            <w:tcW w:w="1374" w:type="dxa"/>
            <w:shd w:val="clear" w:color="auto" w:fill="A5C9EB" w:themeFill="text2" w:themeFillTint="40"/>
          </w:tcPr>
          <w:p w14:paraId="5D603E3C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1691" w:type="dxa"/>
            <w:shd w:val="clear" w:color="auto" w:fill="A5C9EB" w:themeFill="text2" w:themeFillTint="40"/>
          </w:tcPr>
          <w:p w14:paraId="504062A8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379" w:type="dxa"/>
            <w:shd w:val="clear" w:color="auto" w:fill="A5C9EB" w:themeFill="text2" w:themeFillTint="40"/>
          </w:tcPr>
          <w:p w14:paraId="51159F39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422" w:type="dxa"/>
            <w:shd w:val="clear" w:color="auto" w:fill="A5C9EB" w:themeFill="text2" w:themeFillTint="40"/>
          </w:tcPr>
          <w:p w14:paraId="458A1F87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5EE8655E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1485B37F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B14C1E" w:rsidRPr="00222FF1" w14:paraId="2517E9F0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E4DE784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Reception</w:t>
            </w:r>
          </w:p>
        </w:tc>
        <w:tc>
          <w:tcPr>
            <w:tcW w:w="1374" w:type="dxa"/>
          </w:tcPr>
          <w:p w14:paraId="5DB76AA0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</w:tcPr>
          <w:p w14:paraId="60825464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9" w:type="dxa"/>
          </w:tcPr>
          <w:p w14:paraId="02EC591F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2" w:type="dxa"/>
          </w:tcPr>
          <w:p w14:paraId="4023B71B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35344D2B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</w:tcPr>
          <w:p w14:paraId="32814A9B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14C1E" w:rsidRPr="00222FF1" w14:paraId="23DC5147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2176568F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1</w:t>
            </w:r>
          </w:p>
        </w:tc>
        <w:tc>
          <w:tcPr>
            <w:tcW w:w="1374" w:type="dxa"/>
          </w:tcPr>
          <w:p w14:paraId="53E37288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1" w:type="dxa"/>
          </w:tcPr>
          <w:p w14:paraId="57ADA94A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9" w:type="dxa"/>
          </w:tcPr>
          <w:p w14:paraId="3C446C93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22" w:type="dxa"/>
          </w:tcPr>
          <w:p w14:paraId="28062470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0EB098C9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27E1FE0F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</w:tr>
      <w:tr w:rsidR="00B14C1E" w:rsidRPr="00222FF1" w14:paraId="36E745C5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5626E3BD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2</w:t>
            </w:r>
          </w:p>
        </w:tc>
        <w:tc>
          <w:tcPr>
            <w:tcW w:w="1374" w:type="dxa"/>
          </w:tcPr>
          <w:p w14:paraId="2CFBA66C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691" w:type="dxa"/>
          </w:tcPr>
          <w:p w14:paraId="4D2C5221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9" w:type="dxa"/>
          </w:tcPr>
          <w:p w14:paraId="38578E1C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22" w:type="dxa"/>
          </w:tcPr>
          <w:p w14:paraId="11F3A503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4B0E1997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76F883DA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</w:tr>
      <w:tr w:rsidR="00B14C1E" w:rsidRPr="00222FF1" w14:paraId="1ADF3F47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616C6EE8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3</w:t>
            </w:r>
          </w:p>
        </w:tc>
        <w:tc>
          <w:tcPr>
            <w:tcW w:w="1374" w:type="dxa"/>
          </w:tcPr>
          <w:p w14:paraId="17E79A0B" w14:textId="5689A7DA" w:rsidR="00B14C1E" w:rsidRPr="00DA005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 w:rsidRPr="00DA005E">
              <w:rPr>
                <w:sz w:val="12"/>
                <w:szCs w:val="12"/>
                <w:u w:val="single"/>
              </w:rPr>
              <w:t xml:space="preserve">Getting to know </w:t>
            </w:r>
            <w:r w:rsidR="00AA1EC6" w:rsidRPr="00DA005E">
              <w:rPr>
                <w:sz w:val="12"/>
                <w:szCs w:val="12"/>
                <w:u w:val="single"/>
              </w:rPr>
              <w:t>you.</w:t>
            </w:r>
          </w:p>
          <w:p w14:paraId="2B0D50B8" w14:textId="77777777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Greetings</w:t>
            </w:r>
          </w:p>
          <w:p w14:paraId="38DE6994" w14:textId="77777777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</w:t>
            </w:r>
          </w:p>
          <w:p w14:paraId="47851839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 0-10 and age</w:t>
            </w:r>
          </w:p>
        </w:tc>
        <w:tc>
          <w:tcPr>
            <w:tcW w:w="1691" w:type="dxa"/>
          </w:tcPr>
          <w:p w14:paraId="57FF2B28" w14:textId="77777777" w:rsidR="00B14C1E" w:rsidRPr="00DA005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 w:rsidRPr="00DA005E">
              <w:rPr>
                <w:color w:val="000000" w:themeColor="text1"/>
                <w:sz w:val="12"/>
                <w:szCs w:val="12"/>
                <w:u w:val="single"/>
              </w:rPr>
              <w:t>All about me</w:t>
            </w:r>
          </w:p>
          <w:p w14:paraId="73277F4F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Classroom instructions</w:t>
            </w:r>
          </w:p>
          <w:p w14:paraId="4D4BFB79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Body parts</w:t>
            </w:r>
          </w:p>
          <w:p w14:paraId="76FB41DF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Colours</w:t>
            </w:r>
          </w:p>
          <w:p w14:paraId="201AFDF3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Clothing</w:t>
            </w:r>
          </w:p>
        </w:tc>
        <w:tc>
          <w:tcPr>
            <w:tcW w:w="1379" w:type="dxa"/>
          </w:tcPr>
          <w:p w14:paraId="468D2985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Food Glorious Food</w:t>
            </w:r>
          </w:p>
          <w:p w14:paraId="307EAFC7" w14:textId="77777777" w:rsidR="00B14C1E" w:rsidRPr="00DA005E" w:rsidRDefault="00B14C1E" w:rsidP="00B14C1E">
            <w:pPr>
              <w:jc w:val="center"/>
              <w:rPr>
                <w:sz w:val="12"/>
                <w:szCs w:val="12"/>
              </w:rPr>
            </w:pPr>
            <w:r w:rsidRPr="00DA005E">
              <w:rPr>
                <w:sz w:val="12"/>
                <w:szCs w:val="12"/>
              </w:rPr>
              <w:t>Vocabulary for a range of food</w:t>
            </w:r>
          </w:p>
          <w:p w14:paraId="072A44AE" w14:textId="77777777" w:rsidR="00B14C1E" w:rsidRPr="00DA005E" w:rsidRDefault="00B14C1E" w:rsidP="00B14C1E">
            <w:pPr>
              <w:jc w:val="center"/>
              <w:rPr>
                <w:sz w:val="12"/>
                <w:szCs w:val="12"/>
              </w:rPr>
            </w:pPr>
            <w:r w:rsidRPr="00DA005E">
              <w:rPr>
                <w:sz w:val="12"/>
                <w:szCs w:val="12"/>
              </w:rPr>
              <w:t>Express likes and dislikes</w:t>
            </w:r>
          </w:p>
          <w:p w14:paraId="7B998373" w14:textId="77777777" w:rsidR="00B14C1E" w:rsidRPr="00DA005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 w:rsidRPr="00DA005E">
              <w:rPr>
                <w:sz w:val="12"/>
                <w:szCs w:val="12"/>
              </w:rPr>
              <w:t>Count and use plural nouns.</w:t>
            </w:r>
          </w:p>
        </w:tc>
        <w:tc>
          <w:tcPr>
            <w:tcW w:w="1422" w:type="dxa"/>
          </w:tcPr>
          <w:p w14:paraId="4B54D47A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Family and Friends</w:t>
            </w:r>
          </w:p>
          <w:p w14:paraId="10683659" w14:textId="59833F09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Identify and introduce </w:t>
            </w:r>
            <w:r w:rsidR="00AA1EC6">
              <w:rPr>
                <w:color w:val="000000" w:themeColor="text1"/>
                <w:sz w:val="12"/>
                <w:szCs w:val="12"/>
              </w:rPr>
              <w:t>family.</w:t>
            </w:r>
          </w:p>
          <w:p w14:paraId="08F9A8A3" w14:textId="7D042648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Spell their </w:t>
            </w:r>
            <w:r w:rsidR="00AA1EC6">
              <w:rPr>
                <w:color w:val="000000" w:themeColor="text1"/>
                <w:sz w:val="12"/>
                <w:szCs w:val="12"/>
              </w:rPr>
              <w:t>names.</w:t>
            </w:r>
          </w:p>
          <w:p w14:paraId="6CC72072" w14:textId="77777777" w:rsidR="00B14C1E" w:rsidRPr="00DA005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Names of places within the home</w:t>
            </w:r>
          </w:p>
        </w:tc>
        <w:tc>
          <w:tcPr>
            <w:tcW w:w="1380" w:type="dxa"/>
          </w:tcPr>
          <w:p w14:paraId="2E34AE33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Our School</w:t>
            </w:r>
          </w:p>
          <w:p w14:paraId="360BACE0" w14:textId="77777777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School places and objects</w:t>
            </w:r>
          </w:p>
          <w:p w14:paraId="78F3D8C0" w14:textId="77777777" w:rsidR="00B14C1E" w:rsidRPr="006A4625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Expressing preferences</w:t>
            </w:r>
          </w:p>
        </w:tc>
        <w:tc>
          <w:tcPr>
            <w:tcW w:w="1380" w:type="dxa"/>
          </w:tcPr>
          <w:p w14:paraId="3DCF339D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Time</w:t>
            </w:r>
          </w:p>
          <w:p w14:paraId="50FBDD3C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Days of the week, </w:t>
            </w:r>
            <w:proofErr w:type="gramStart"/>
            <w:r>
              <w:rPr>
                <w:color w:val="000000" w:themeColor="text1"/>
                <w:sz w:val="12"/>
                <w:szCs w:val="12"/>
              </w:rPr>
              <w:t>months</w:t>
            </w:r>
            <w:proofErr w:type="gramEnd"/>
            <w:r>
              <w:rPr>
                <w:color w:val="000000" w:themeColor="text1"/>
                <w:sz w:val="12"/>
                <w:szCs w:val="12"/>
              </w:rPr>
              <w:t xml:space="preserve"> and dates</w:t>
            </w:r>
          </w:p>
          <w:p w14:paraId="69632069" w14:textId="77777777" w:rsidR="00B14C1E" w:rsidRPr="006A4625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Numbers 11-31</w:t>
            </w:r>
          </w:p>
        </w:tc>
      </w:tr>
      <w:tr w:rsidR="00B14C1E" w:rsidRPr="00222FF1" w14:paraId="3FA08014" w14:textId="77777777" w:rsidTr="00B14C1E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18B4630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4</w:t>
            </w:r>
          </w:p>
        </w:tc>
        <w:tc>
          <w:tcPr>
            <w:tcW w:w="1374" w:type="dxa"/>
          </w:tcPr>
          <w:p w14:paraId="5710462D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All around town</w:t>
            </w:r>
          </w:p>
          <w:p w14:paraId="266102AB" w14:textId="5205EB09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Describe places in a </w:t>
            </w:r>
            <w:r w:rsidR="00AA1EC6">
              <w:rPr>
                <w:color w:val="000000" w:themeColor="text1"/>
                <w:sz w:val="12"/>
                <w:szCs w:val="12"/>
              </w:rPr>
              <w:t>town.</w:t>
            </w:r>
          </w:p>
          <w:p w14:paraId="72B022A6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Count to 100</w:t>
            </w:r>
          </w:p>
          <w:p w14:paraId="6A2E33E9" w14:textId="77777777" w:rsidR="00B14C1E" w:rsidRPr="00DD5DF4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Give their address</w:t>
            </w:r>
          </w:p>
        </w:tc>
        <w:tc>
          <w:tcPr>
            <w:tcW w:w="1691" w:type="dxa"/>
          </w:tcPr>
          <w:p w14:paraId="098A6A5C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On the move</w:t>
            </w:r>
          </w:p>
          <w:p w14:paraId="1E1EF070" w14:textId="77777777" w:rsidR="00B14C1E" w:rsidRPr="00DD5DF4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the verb ‘to go’ in context in relation to transport, </w:t>
            </w:r>
            <w:proofErr w:type="gramStart"/>
            <w:r>
              <w:rPr>
                <w:sz w:val="12"/>
                <w:szCs w:val="12"/>
              </w:rPr>
              <w:t>direction</w:t>
            </w:r>
            <w:proofErr w:type="gramEnd"/>
            <w:r>
              <w:rPr>
                <w:sz w:val="12"/>
                <w:szCs w:val="12"/>
              </w:rPr>
              <w:t xml:space="preserve"> and movement</w:t>
            </w:r>
          </w:p>
        </w:tc>
        <w:tc>
          <w:tcPr>
            <w:tcW w:w="1379" w:type="dxa"/>
          </w:tcPr>
          <w:p w14:paraId="23FAC830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Going Shopping</w:t>
            </w:r>
          </w:p>
          <w:p w14:paraId="66DEA88F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Fruit, </w:t>
            </w:r>
            <w:proofErr w:type="gramStart"/>
            <w:r>
              <w:rPr>
                <w:color w:val="000000" w:themeColor="text1"/>
                <w:sz w:val="12"/>
                <w:szCs w:val="12"/>
              </w:rPr>
              <w:t>vegetables</w:t>
            </w:r>
            <w:proofErr w:type="gramEnd"/>
            <w:r>
              <w:rPr>
                <w:color w:val="000000" w:themeColor="text1"/>
                <w:sz w:val="12"/>
                <w:szCs w:val="12"/>
              </w:rPr>
              <w:t xml:space="preserve"> and clothes</w:t>
            </w:r>
          </w:p>
          <w:p w14:paraId="06F56EF6" w14:textId="77777777" w:rsidR="00B14C1E" w:rsidRPr="006A2012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Questions related to shopping</w:t>
            </w:r>
          </w:p>
        </w:tc>
        <w:tc>
          <w:tcPr>
            <w:tcW w:w="1422" w:type="dxa"/>
          </w:tcPr>
          <w:p w14:paraId="10AE9442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Where in the world?</w:t>
            </w:r>
          </w:p>
          <w:p w14:paraId="147A66FF" w14:textId="77777777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Countries, </w:t>
            </w:r>
            <w:proofErr w:type="gramStart"/>
            <w:r>
              <w:rPr>
                <w:sz w:val="12"/>
                <w:szCs w:val="12"/>
              </w:rPr>
              <w:t>continents</w:t>
            </w:r>
            <w:proofErr w:type="gramEnd"/>
            <w:r>
              <w:rPr>
                <w:sz w:val="12"/>
                <w:szCs w:val="12"/>
              </w:rPr>
              <w:t xml:space="preserve"> and animals</w:t>
            </w:r>
          </w:p>
          <w:p w14:paraId="36CDEEE6" w14:textId="77777777" w:rsidR="00B14C1E" w:rsidRPr="006A2012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Location in relation to the equator</w:t>
            </w:r>
          </w:p>
        </w:tc>
        <w:tc>
          <w:tcPr>
            <w:tcW w:w="1380" w:type="dxa"/>
          </w:tcPr>
          <w:p w14:paraId="1552B21E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What’s the time?</w:t>
            </w:r>
          </w:p>
          <w:p w14:paraId="2087E418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Tell the time: o’clock, half past, quarter past and quarter to</w:t>
            </w:r>
          </w:p>
          <w:p w14:paraId="1846333B" w14:textId="77777777" w:rsidR="00B14C1E" w:rsidRPr="006A2012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Timetables and TV schedules</w:t>
            </w:r>
          </w:p>
        </w:tc>
        <w:tc>
          <w:tcPr>
            <w:tcW w:w="1380" w:type="dxa"/>
          </w:tcPr>
          <w:p w14:paraId="58280EFC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Holidays and Hobbies</w:t>
            </w:r>
          </w:p>
          <w:p w14:paraId="13D3CE5D" w14:textId="77777777" w:rsidR="00B14C1E" w:rsidRPr="00A95C9F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Holidays, weather (temperature), seasons, </w:t>
            </w:r>
            <w:proofErr w:type="gramStart"/>
            <w:r>
              <w:rPr>
                <w:sz w:val="12"/>
                <w:szCs w:val="12"/>
              </w:rPr>
              <w:t>sports</w:t>
            </w:r>
            <w:proofErr w:type="gramEnd"/>
            <w:r>
              <w:rPr>
                <w:sz w:val="12"/>
                <w:szCs w:val="12"/>
              </w:rPr>
              <w:t xml:space="preserve"> and hobbies</w:t>
            </w:r>
          </w:p>
        </w:tc>
      </w:tr>
      <w:tr w:rsidR="00B14C1E" w:rsidRPr="00222FF1" w14:paraId="5D6B2BD8" w14:textId="77777777" w:rsidTr="00B14C1E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0B5E653F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5</w:t>
            </w:r>
          </w:p>
        </w:tc>
        <w:tc>
          <w:tcPr>
            <w:tcW w:w="1374" w:type="dxa"/>
          </w:tcPr>
          <w:p w14:paraId="3F5EDD88" w14:textId="25AE5E28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 xml:space="preserve">Getting to know </w:t>
            </w:r>
            <w:r w:rsidR="00AA1EC6">
              <w:rPr>
                <w:sz w:val="12"/>
                <w:szCs w:val="12"/>
                <w:u w:val="single"/>
              </w:rPr>
              <w:t>you.</w:t>
            </w:r>
          </w:p>
          <w:p w14:paraId="3565745D" w14:textId="77777777" w:rsidR="00B14C1E" w:rsidRPr="00856CE0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Express emotions and future plans in two tenses</w:t>
            </w:r>
          </w:p>
        </w:tc>
        <w:tc>
          <w:tcPr>
            <w:tcW w:w="1691" w:type="dxa"/>
          </w:tcPr>
          <w:p w14:paraId="102DD1FB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All about ourselves</w:t>
            </w:r>
          </w:p>
          <w:p w14:paraId="48DD3485" w14:textId="77FBC3A8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Describe </w:t>
            </w:r>
            <w:r w:rsidR="00AA1EC6">
              <w:rPr>
                <w:color w:val="000000" w:themeColor="text1"/>
                <w:sz w:val="12"/>
                <w:szCs w:val="12"/>
              </w:rPr>
              <w:t>appearance.</w:t>
            </w:r>
          </w:p>
          <w:p w14:paraId="69349DD8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Grammatical use of adjectives</w:t>
            </w:r>
          </w:p>
          <w:p w14:paraId="229844E8" w14:textId="77777777" w:rsidR="00B14C1E" w:rsidRPr="00856CE0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Emotions and health</w:t>
            </w:r>
          </w:p>
        </w:tc>
        <w:tc>
          <w:tcPr>
            <w:tcW w:w="1379" w:type="dxa"/>
          </w:tcPr>
          <w:p w14:paraId="46983F2A" w14:textId="760ECC62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 xml:space="preserve">That’s </w:t>
            </w:r>
            <w:r w:rsidR="00AA1EC6">
              <w:rPr>
                <w:sz w:val="12"/>
                <w:szCs w:val="12"/>
                <w:u w:val="single"/>
              </w:rPr>
              <w:t>tasty.</w:t>
            </w:r>
          </w:p>
          <w:p w14:paraId="59BC01A7" w14:textId="7F5DA5D1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Specific drink and food types including </w:t>
            </w:r>
            <w:r w:rsidR="00AA1EC6">
              <w:rPr>
                <w:sz w:val="12"/>
                <w:szCs w:val="12"/>
              </w:rPr>
              <w:t>details.</w:t>
            </w:r>
          </w:p>
          <w:p w14:paraId="1C9843E1" w14:textId="77777777" w:rsidR="00B14C1E" w:rsidRPr="00856CE0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Open and closing times of shops</w:t>
            </w:r>
          </w:p>
        </w:tc>
        <w:tc>
          <w:tcPr>
            <w:tcW w:w="1422" w:type="dxa"/>
          </w:tcPr>
          <w:p w14:paraId="1870CAE9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Family and Friends</w:t>
            </w:r>
          </w:p>
          <w:p w14:paraId="3A24FAA7" w14:textId="59849155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Describe family and </w:t>
            </w:r>
            <w:r w:rsidR="00AA1EC6">
              <w:rPr>
                <w:color w:val="000000" w:themeColor="text1"/>
                <w:sz w:val="12"/>
                <w:szCs w:val="12"/>
              </w:rPr>
              <w:t>friends.</w:t>
            </w:r>
          </w:p>
          <w:p w14:paraId="37B0A060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Subjective descriptions</w:t>
            </w:r>
          </w:p>
          <w:p w14:paraId="0E055633" w14:textId="77777777" w:rsidR="00B14C1E" w:rsidRPr="00856CE0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Gender links between nouns and adjectives</w:t>
            </w:r>
          </w:p>
        </w:tc>
        <w:tc>
          <w:tcPr>
            <w:tcW w:w="1380" w:type="dxa"/>
          </w:tcPr>
          <w:p w14:paraId="7DC89566" w14:textId="77777777" w:rsidR="00B14C1E" w:rsidRDefault="00B14C1E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School Life</w:t>
            </w:r>
          </w:p>
          <w:p w14:paraId="13187713" w14:textId="77777777" w:rsid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Objects, </w:t>
            </w:r>
            <w:proofErr w:type="gramStart"/>
            <w:r>
              <w:rPr>
                <w:sz w:val="12"/>
                <w:szCs w:val="12"/>
              </w:rPr>
              <w:t>subjects</w:t>
            </w:r>
            <w:proofErr w:type="gramEnd"/>
            <w:r>
              <w:rPr>
                <w:sz w:val="12"/>
                <w:szCs w:val="12"/>
              </w:rPr>
              <w:t xml:space="preserve"> and prepositional language</w:t>
            </w:r>
          </w:p>
          <w:p w14:paraId="2C9CC1AF" w14:textId="77777777" w:rsidR="00B14C1E" w:rsidRPr="00B14C1E" w:rsidRDefault="00B14C1E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School associated questions and answers</w:t>
            </w:r>
          </w:p>
        </w:tc>
        <w:tc>
          <w:tcPr>
            <w:tcW w:w="1380" w:type="dxa"/>
          </w:tcPr>
          <w:p w14:paraId="14BF2FBE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Time Travelling</w:t>
            </w:r>
          </w:p>
          <w:p w14:paraId="05974559" w14:textId="77777777" w:rsid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Key events in French History</w:t>
            </w:r>
          </w:p>
          <w:p w14:paraId="174C1916" w14:textId="77777777" w:rsidR="00B14C1E" w:rsidRPr="00B14C1E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Past tense, conjugation, auxiliary and infinitive verbs.</w:t>
            </w:r>
          </w:p>
        </w:tc>
      </w:tr>
      <w:tr w:rsidR="00B14C1E" w:rsidRPr="00222FF1" w14:paraId="26FE37B9" w14:textId="77777777" w:rsidTr="00B14C1E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737DE8EA" w14:textId="77777777" w:rsidR="00B14C1E" w:rsidRPr="009C690C" w:rsidRDefault="00B14C1E" w:rsidP="00B14C1E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6</w:t>
            </w:r>
          </w:p>
        </w:tc>
        <w:tc>
          <w:tcPr>
            <w:tcW w:w="1374" w:type="dxa"/>
          </w:tcPr>
          <w:p w14:paraId="6B4C8FD8" w14:textId="098068C2" w:rsidR="00B14C1E" w:rsidRDefault="002520CA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 xml:space="preserve">Let’s visit a French </w:t>
            </w:r>
            <w:r w:rsidR="00AA1EC6">
              <w:rPr>
                <w:color w:val="000000" w:themeColor="text1"/>
                <w:sz w:val="12"/>
                <w:szCs w:val="12"/>
                <w:u w:val="single"/>
              </w:rPr>
              <w:t>town.</w:t>
            </w:r>
          </w:p>
          <w:p w14:paraId="1A09B2D6" w14:textId="77777777" w:rsidR="002520CA" w:rsidRDefault="002520CA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Understanding word classes</w:t>
            </w:r>
          </w:p>
          <w:p w14:paraId="405D44FB" w14:textId="1D8B7F20" w:rsidR="002520CA" w:rsidRPr="002520CA" w:rsidRDefault="002520CA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Grammatical language features</w:t>
            </w:r>
          </w:p>
        </w:tc>
        <w:tc>
          <w:tcPr>
            <w:tcW w:w="1691" w:type="dxa"/>
          </w:tcPr>
          <w:p w14:paraId="099F33F4" w14:textId="2AE57A6F" w:rsidR="00B14C1E" w:rsidRDefault="00CA4D8D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 xml:space="preserve">Let’s go </w:t>
            </w:r>
            <w:r w:rsidR="00AA1EC6">
              <w:rPr>
                <w:sz w:val="12"/>
                <w:szCs w:val="12"/>
                <w:u w:val="single"/>
              </w:rPr>
              <w:t>shopping.</w:t>
            </w:r>
          </w:p>
          <w:p w14:paraId="3E89C798" w14:textId="3B8FC1B7" w:rsidR="00CA4D8D" w:rsidRDefault="00CA4D8D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nuances of colour to describe </w:t>
            </w:r>
            <w:r w:rsidR="00AA1EC6">
              <w:rPr>
                <w:sz w:val="12"/>
                <w:szCs w:val="12"/>
              </w:rPr>
              <w:t>clothes.</w:t>
            </w:r>
          </w:p>
          <w:p w14:paraId="74017CB8" w14:textId="669767E3" w:rsidR="00CA4D8D" w:rsidRDefault="00CA4D8D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prepositional </w:t>
            </w:r>
            <w:r w:rsidR="00AA1EC6">
              <w:rPr>
                <w:sz w:val="12"/>
                <w:szCs w:val="12"/>
              </w:rPr>
              <w:t>language.</w:t>
            </w:r>
          </w:p>
          <w:p w14:paraId="552C2148" w14:textId="42331B71" w:rsidR="004B4FF4" w:rsidRPr="00CA4D8D" w:rsidRDefault="004B4FF4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Key phrases for shopping</w:t>
            </w:r>
          </w:p>
        </w:tc>
        <w:tc>
          <w:tcPr>
            <w:tcW w:w="1379" w:type="dxa"/>
          </w:tcPr>
          <w:p w14:paraId="4E2442A4" w14:textId="77777777" w:rsidR="00B14C1E" w:rsidRDefault="004B4FF4" w:rsidP="00B14C1E">
            <w:pPr>
              <w:jc w:val="center"/>
              <w:rPr>
                <w:color w:val="000000" w:themeColor="text1"/>
                <w:sz w:val="12"/>
                <w:szCs w:val="12"/>
                <w:u w:val="single"/>
              </w:rPr>
            </w:pPr>
            <w:r>
              <w:rPr>
                <w:color w:val="000000" w:themeColor="text1"/>
                <w:sz w:val="12"/>
                <w:szCs w:val="12"/>
                <w:u w:val="single"/>
              </w:rPr>
              <w:t>This is France</w:t>
            </w:r>
          </w:p>
          <w:p w14:paraId="10609ECD" w14:textId="20EEB368" w:rsidR="004B4FF4" w:rsidRDefault="004B4FF4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Describe the position of France in relation to different </w:t>
            </w:r>
            <w:r w:rsidR="00AA1EC6">
              <w:rPr>
                <w:color w:val="000000" w:themeColor="text1"/>
                <w:sz w:val="12"/>
                <w:szCs w:val="12"/>
              </w:rPr>
              <w:t>cities.</w:t>
            </w:r>
          </w:p>
          <w:p w14:paraId="1905A7AB" w14:textId="7DEECBD5" w:rsidR="00D66568" w:rsidRPr="004B4FF4" w:rsidRDefault="00D66568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French landmarks with a focus on Paris</w:t>
            </w:r>
          </w:p>
        </w:tc>
        <w:tc>
          <w:tcPr>
            <w:tcW w:w="1422" w:type="dxa"/>
          </w:tcPr>
          <w:p w14:paraId="0FFBCA1F" w14:textId="77777777" w:rsidR="00B14C1E" w:rsidRDefault="00D66568" w:rsidP="00B14C1E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All in a day</w:t>
            </w:r>
          </w:p>
          <w:p w14:paraId="0BD3AF1D" w14:textId="7702790E" w:rsidR="00D66568" w:rsidRDefault="00D66568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Tell the time to </w:t>
            </w:r>
            <w:r w:rsidR="00AA1EC6">
              <w:rPr>
                <w:sz w:val="12"/>
                <w:szCs w:val="12"/>
              </w:rPr>
              <w:t>5-minute</w:t>
            </w:r>
            <w:r>
              <w:rPr>
                <w:sz w:val="12"/>
                <w:szCs w:val="12"/>
              </w:rPr>
              <w:t xml:space="preserve"> </w:t>
            </w:r>
            <w:r w:rsidR="00AA1EC6">
              <w:rPr>
                <w:sz w:val="12"/>
                <w:szCs w:val="12"/>
              </w:rPr>
              <w:t>intervals.</w:t>
            </w:r>
          </w:p>
          <w:p w14:paraId="46BA9397" w14:textId="7D67984F" w:rsidR="00D66568" w:rsidRDefault="00D66568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</w:t>
            </w:r>
            <w:r w:rsidR="00AA1EC6">
              <w:rPr>
                <w:sz w:val="12"/>
                <w:szCs w:val="12"/>
              </w:rPr>
              <w:t>24-hour</w:t>
            </w:r>
            <w:r>
              <w:rPr>
                <w:sz w:val="12"/>
                <w:szCs w:val="12"/>
              </w:rPr>
              <w:t xml:space="preserve"> </w:t>
            </w:r>
            <w:r w:rsidR="00AA1EC6">
              <w:rPr>
                <w:sz w:val="12"/>
                <w:szCs w:val="12"/>
              </w:rPr>
              <w:t>times.</w:t>
            </w:r>
          </w:p>
          <w:p w14:paraId="4F591DC2" w14:textId="77777777" w:rsidR="00AA1EC6" w:rsidRDefault="00AA1EC6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 and PM times</w:t>
            </w:r>
          </w:p>
          <w:p w14:paraId="08FDFCCD" w14:textId="16E284BD" w:rsidR="00AA1EC6" w:rsidRPr="00D66568" w:rsidRDefault="00AA1EC6" w:rsidP="00B14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Real lifetime examples</w:t>
            </w:r>
          </w:p>
        </w:tc>
        <w:tc>
          <w:tcPr>
            <w:tcW w:w="1380" w:type="dxa"/>
          </w:tcPr>
          <w:p w14:paraId="12D8085C" w14:textId="77777777" w:rsidR="00B14C1E" w:rsidRPr="00247A08" w:rsidRDefault="00B14C1E" w:rsidP="00B14C1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0" w:type="dxa"/>
          </w:tcPr>
          <w:p w14:paraId="04C57AA1" w14:textId="77777777" w:rsidR="00B14C1E" w:rsidRPr="00247A08" w:rsidRDefault="00B14C1E" w:rsidP="00B14C1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5DF74CD6" w14:textId="0BB32850" w:rsidR="00DC23CA" w:rsidRDefault="00DE45E0">
      <w:r w:rsidRPr="00DC23CA">
        <w:rPr>
          <w:i/>
          <w:iCs/>
          <w:color w:val="153D63" w:themeColor="text2" w:themeTint="E6"/>
          <w:sz w:val="24"/>
          <w:szCs w:val="24"/>
        </w:rPr>
        <w:t>Long Term Plan</w:t>
      </w:r>
    </w:p>
    <w:sectPr w:rsidR="00DC23CA" w:rsidSect="00796FFE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0467"/>
    <w:multiLevelType w:val="hybridMultilevel"/>
    <w:tmpl w:val="04E6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B79E7"/>
    <w:multiLevelType w:val="multilevel"/>
    <w:tmpl w:val="B2A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570757">
    <w:abstractNumId w:val="0"/>
  </w:num>
  <w:num w:numId="2" w16cid:durableId="486672348">
    <w:abstractNumId w:val="2"/>
  </w:num>
  <w:num w:numId="3" w16cid:durableId="214585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1B6525"/>
    <w:rsid w:val="001C5415"/>
    <w:rsid w:val="001E7227"/>
    <w:rsid w:val="00222FF1"/>
    <w:rsid w:val="00234A53"/>
    <w:rsid w:val="00247A08"/>
    <w:rsid w:val="002520CA"/>
    <w:rsid w:val="002B659F"/>
    <w:rsid w:val="00347ABF"/>
    <w:rsid w:val="00397C17"/>
    <w:rsid w:val="003C52F0"/>
    <w:rsid w:val="00434EBA"/>
    <w:rsid w:val="004B4FF4"/>
    <w:rsid w:val="005136EE"/>
    <w:rsid w:val="0054383B"/>
    <w:rsid w:val="005F4ECF"/>
    <w:rsid w:val="00620F3B"/>
    <w:rsid w:val="00664E4D"/>
    <w:rsid w:val="006A2012"/>
    <w:rsid w:val="006A4625"/>
    <w:rsid w:val="00796FFE"/>
    <w:rsid w:val="007A3D47"/>
    <w:rsid w:val="007B229D"/>
    <w:rsid w:val="007B2BBE"/>
    <w:rsid w:val="00826D45"/>
    <w:rsid w:val="00856CE0"/>
    <w:rsid w:val="00866E19"/>
    <w:rsid w:val="00881BF9"/>
    <w:rsid w:val="00984A38"/>
    <w:rsid w:val="00991234"/>
    <w:rsid w:val="009B50AD"/>
    <w:rsid w:val="009C690C"/>
    <w:rsid w:val="009E3F14"/>
    <w:rsid w:val="00A44235"/>
    <w:rsid w:val="00A95C9F"/>
    <w:rsid w:val="00AA1EC6"/>
    <w:rsid w:val="00AD5338"/>
    <w:rsid w:val="00AE7474"/>
    <w:rsid w:val="00B040C9"/>
    <w:rsid w:val="00B0790D"/>
    <w:rsid w:val="00B14C1E"/>
    <w:rsid w:val="00B5204A"/>
    <w:rsid w:val="00BA3723"/>
    <w:rsid w:val="00C85DC2"/>
    <w:rsid w:val="00CA4D8D"/>
    <w:rsid w:val="00CB16F3"/>
    <w:rsid w:val="00CC0BD2"/>
    <w:rsid w:val="00D618F0"/>
    <w:rsid w:val="00D66568"/>
    <w:rsid w:val="00DA005E"/>
    <w:rsid w:val="00DC23CA"/>
    <w:rsid w:val="00DD5DF4"/>
    <w:rsid w:val="00DE45E0"/>
    <w:rsid w:val="00F70DBB"/>
    <w:rsid w:val="00F80EAE"/>
    <w:rsid w:val="00F824A4"/>
    <w:rsid w:val="00F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Props1.xml><?xml version="1.0" encoding="utf-8"?>
<ds:datastoreItem xmlns:ds="http://schemas.openxmlformats.org/officeDocument/2006/customXml" ds:itemID="{796674C4-E953-4CF4-9B88-9E3DDCD6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0880-FE4C-4E89-B3B8-5ECD2532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A722E-D4A8-4E90-B4DA-9D9C78922C84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Danielle Bedding</cp:lastModifiedBy>
  <cp:revision>21</cp:revision>
  <cp:lastPrinted>2024-04-24T11:00:00Z</cp:lastPrinted>
  <dcterms:created xsi:type="dcterms:W3CDTF">2024-04-24T11:35:00Z</dcterms:created>
  <dcterms:modified xsi:type="dcterms:W3CDTF">2024-04-24T17:58:00Z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