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E62" w14:textId="4278A802" w:rsidR="00247A08" w:rsidRDefault="00397C17" w:rsidP="005136EE">
      <w:pPr>
        <w:rPr>
          <w:color w:val="002060"/>
          <w:sz w:val="52"/>
          <w:szCs w:val="52"/>
        </w:rPr>
      </w:pPr>
      <w:r w:rsidRPr="14290CF5">
        <w:rPr>
          <w:color w:val="002060"/>
          <w:sz w:val="52"/>
          <w:szCs w:val="52"/>
        </w:rPr>
        <w:t>Design and Technology</w:t>
      </w:r>
    </w:p>
    <w:p w14:paraId="5AACF1BA" w14:textId="3EEB5CEA" w:rsidR="14290CF5" w:rsidRPr="00596BD1" w:rsidRDefault="002B5265" w:rsidP="14290CF5">
      <w:pPr>
        <w:rPr>
          <w:i/>
          <w:iCs/>
          <w:color w:val="002060"/>
          <w:sz w:val="22"/>
          <w:szCs w:val="22"/>
        </w:rPr>
      </w:pPr>
      <w:r w:rsidRPr="00596BD1">
        <w:rPr>
          <w:i/>
          <w:iCs/>
          <w:color w:val="002060"/>
          <w:sz w:val="22"/>
          <w:szCs w:val="22"/>
        </w:rPr>
        <w:t>“Design creates culture. Culture shapes values. Values determine the future.” Robert L Peters.</w:t>
      </w:r>
    </w:p>
    <w:p w14:paraId="6955B8EB" w14:textId="77777777" w:rsidR="00AF0DF1" w:rsidRPr="00AF0DF1" w:rsidRDefault="00AF0DF1">
      <w:pPr>
        <w:rPr>
          <w:rFonts w:cs="Arial"/>
          <w:color w:val="0B0C0C"/>
          <w:shd w:val="clear" w:color="auto" w:fill="FFFFFF"/>
        </w:rPr>
      </w:pPr>
      <w:r w:rsidRPr="00AF0DF1">
        <w:rPr>
          <w:rFonts w:cs="Arial"/>
          <w:color w:val="0B0C0C"/>
          <w:shd w:val="clear" w:color="auto" w:fill="FFFFFF"/>
        </w:rPr>
        <w:t xml:space="preserve">Design and technology </w:t>
      </w:r>
      <w:proofErr w:type="gramStart"/>
      <w:r w:rsidRPr="00AF0DF1">
        <w:rPr>
          <w:rFonts w:cs="Arial"/>
          <w:color w:val="0B0C0C"/>
          <w:shd w:val="clear" w:color="auto" w:fill="FFFFFF"/>
        </w:rPr>
        <w:t>is</w:t>
      </w:r>
      <w:proofErr w:type="gramEnd"/>
      <w:r w:rsidRPr="00AF0DF1">
        <w:rPr>
          <w:rFonts w:cs="Arial"/>
          <w:color w:val="0B0C0C"/>
          <w:shd w:val="clear" w:color="auto" w:fill="FFFFFF"/>
        </w:rPr>
        <w:t xml:space="preserve"> an inspiring, rigorous and practical subject. Using creativity and imagination, pupils design and make products that solve real and relevant problems within a variety of contexts, considering their own and others’ needs, wants and values. They acquire a broad range of subject knowledge and draw on disciplines such as mathematics, science, engineering, </w:t>
      </w:r>
      <w:proofErr w:type="gramStart"/>
      <w:r w:rsidRPr="00AF0DF1">
        <w:rPr>
          <w:rFonts w:cs="Arial"/>
          <w:color w:val="0B0C0C"/>
          <w:shd w:val="clear" w:color="auto" w:fill="FFFFFF"/>
        </w:rPr>
        <w:t>computing</w:t>
      </w:r>
      <w:proofErr w:type="gramEnd"/>
      <w:r w:rsidRPr="00AF0DF1">
        <w:rPr>
          <w:rFonts w:cs="Arial"/>
          <w:color w:val="0B0C0C"/>
          <w:shd w:val="clear" w:color="auto" w:fill="FFFFFF"/>
        </w:rPr>
        <w:t xml:space="preserve"> and art. Pupils learn how to take risks, becoming resourceful, innovative, enterprising and capable citizens. Through the evaluation of past and present design and technology, they develop a critical understanding of its impact on daily life and the wider world. High-quality design and technology education makes an essential contribution to the creativity, culture, </w:t>
      </w:r>
      <w:proofErr w:type="gramStart"/>
      <w:r w:rsidRPr="00AF0DF1">
        <w:rPr>
          <w:rFonts w:cs="Arial"/>
          <w:color w:val="0B0C0C"/>
          <w:shd w:val="clear" w:color="auto" w:fill="FFFFFF"/>
        </w:rPr>
        <w:t>wealth</w:t>
      </w:r>
      <w:proofErr w:type="gramEnd"/>
      <w:r w:rsidRPr="00AF0DF1">
        <w:rPr>
          <w:rFonts w:cs="Arial"/>
          <w:color w:val="0B0C0C"/>
          <w:shd w:val="clear" w:color="auto" w:fill="FFFFFF"/>
        </w:rPr>
        <w:t xml:space="preserve"> and well-being of the nation.</w:t>
      </w:r>
    </w:p>
    <w:p w14:paraId="412838F3" w14:textId="5552ECDD" w:rsidR="005136EE" w:rsidRPr="00DC23CA" w:rsidRDefault="00DC23CA">
      <w:pPr>
        <w:rPr>
          <w:i/>
          <w:iCs/>
          <w:color w:val="153D63" w:themeColor="text2" w:themeTint="E6"/>
          <w:sz w:val="24"/>
          <w:szCs w:val="24"/>
        </w:rPr>
      </w:pPr>
      <w:r w:rsidRPr="00DC23CA">
        <w:rPr>
          <w:i/>
          <w:iCs/>
          <w:color w:val="153D63" w:themeColor="text2" w:themeTint="E6"/>
          <w:sz w:val="24"/>
          <w:szCs w:val="24"/>
        </w:rPr>
        <w:t xml:space="preserve">Aims </w:t>
      </w:r>
    </w:p>
    <w:p w14:paraId="430A48E5" w14:textId="58522567" w:rsidR="007C4FCC" w:rsidRPr="007C4FCC" w:rsidRDefault="007C4FCC" w:rsidP="007C4FCC">
      <w:pPr>
        <w:numPr>
          <w:ilvl w:val="0"/>
          <w:numId w:val="2"/>
        </w:numPr>
        <w:shd w:val="clear" w:color="auto" w:fill="FFFFFF"/>
        <w:spacing w:before="0" w:after="75" w:line="240" w:lineRule="auto"/>
        <w:ind w:left="1020"/>
        <w:rPr>
          <w:rFonts w:eastAsia="Times New Roman" w:cs="Arial"/>
          <w:color w:val="0B0C0C"/>
          <w:lang w:eastAsia="en-GB"/>
        </w:rPr>
      </w:pPr>
      <w:r w:rsidRPr="007C4FCC">
        <w:rPr>
          <w:rFonts w:eastAsia="Times New Roman" w:cs="Arial"/>
          <w:color w:val="0B0C0C"/>
          <w:lang w:eastAsia="en-GB"/>
        </w:rPr>
        <w:t xml:space="preserve">develop the creative, </w:t>
      </w:r>
      <w:proofErr w:type="gramStart"/>
      <w:r w:rsidRPr="007C4FCC">
        <w:rPr>
          <w:rFonts w:eastAsia="Times New Roman" w:cs="Arial"/>
          <w:color w:val="0B0C0C"/>
          <w:lang w:eastAsia="en-GB"/>
        </w:rPr>
        <w:t>technical</w:t>
      </w:r>
      <w:proofErr w:type="gramEnd"/>
      <w:r w:rsidRPr="007C4FCC">
        <w:rPr>
          <w:rFonts w:eastAsia="Times New Roman" w:cs="Arial"/>
          <w:color w:val="0B0C0C"/>
          <w:lang w:eastAsia="en-GB"/>
        </w:rPr>
        <w:t xml:space="preserve"> and practical expertise needed to perform everyday tasks confidently and to participate successfully in an increasingly technological world</w:t>
      </w:r>
      <w:r>
        <w:rPr>
          <w:rFonts w:eastAsia="Times New Roman" w:cs="Arial"/>
          <w:color w:val="0B0C0C"/>
          <w:lang w:eastAsia="en-GB"/>
        </w:rPr>
        <w:t>.</w:t>
      </w:r>
    </w:p>
    <w:p w14:paraId="7C9B52E1" w14:textId="6271D036" w:rsidR="007C4FCC" w:rsidRPr="007C4FCC" w:rsidRDefault="007C4FCC" w:rsidP="007C4FCC">
      <w:pPr>
        <w:numPr>
          <w:ilvl w:val="0"/>
          <w:numId w:val="2"/>
        </w:numPr>
        <w:shd w:val="clear" w:color="auto" w:fill="FFFFFF"/>
        <w:spacing w:before="0" w:after="75" w:line="240" w:lineRule="auto"/>
        <w:ind w:left="1020"/>
        <w:rPr>
          <w:rFonts w:eastAsia="Times New Roman" w:cs="Arial"/>
          <w:color w:val="0B0C0C"/>
          <w:lang w:eastAsia="en-GB"/>
        </w:rPr>
      </w:pPr>
      <w:r w:rsidRPr="007C4FCC">
        <w:rPr>
          <w:rFonts w:eastAsia="Times New Roman" w:cs="Arial"/>
          <w:color w:val="0B0C0C"/>
          <w:lang w:eastAsia="en-GB"/>
        </w:rPr>
        <w:t xml:space="preserve">build and apply a repertoire of knowledge, understanding and skills </w:t>
      </w:r>
      <w:proofErr w:type="gramStart"/>
      <w:r w:rsidRPr="007C4FCC">
        <w:rPr>
          <w:rFonts w:eastAsia="Times New Roman" w:cs="Arial"/>
          <w:color w:val="0B0C0C"/>
          <w:lang w:eastAsia="en-GB"/>
        </w:rPr>
        <w:t>in order to</w:t>
      </w:r>
      <w:proofErr w:type="gramEnd"/>
      <w:r w:rsidRPr="007C4FCC">
        <w:rPr>
          <w:rFonts w:eastAsia="Times New Roman" w:cs="Arial"/>
          <w:color w:val="0B0C0C"/>
          <w:lang w:eastAsia="en-GB"/>
        </w:rPr>
        <w:t xml:space="preserve"> design and make high-quality prototypes and products for a wide range of users</w:t>
      </w:r>
      <w:r>
        <w:rPr>
          <w:rFonts w:eastAsia="Times New Roman" w:cs="Arial"/>
          <w:color w:val="0B0C0C"/>
          <w:lang w:eastAsia="en-GB"/>
        </w:rPr>
        <w:t>.</w:t>
      </w:r>
    </w:p>
    <w:p w14:paraId="6DC76BD6" w14:textId="434D81C2" w:rsidR="007C4FCC" w:rsidRPr="007C4FCC" w:rsidRDefault="007C4FCC" w:rsidP="007C4FCC">
      <w:pPr>
        <w:numPr>
          <w:ilvl w:val="0"/>
          <w:numId w:val="2"/>
        </w:numPr>
        <w:shd w:val="clear" w:color="auto" w:fill="FFFFFF"/>
        <w:spacing w:before="0" w:after="75" w:line="240" w:lineRule="auto"/>
        <w:ind w:left="1020"/>
        <w:rPr>
          <w:rFonts w:eastAsia="Times New Roman" w:cs="Arial"/>
          <w:color w:val="0B0C0C"/>
          <w:lang w:eastAsia="en-GB"/>
        </w:rPr>
      </w:pPr>
      <w:r w:rsidRPr="007C4FCC">
        <w:rPr>
          <w:rFonts w:eastAsia="Times New Roman" w:cs="Arial"/>
          <w:color w:val="0B0C0C"/>
          <w:lang w:eastAsia="en-GB"/>
        </w:rPr>
        <w:t>critique, evaluate and test their ideas and products and the work of others</w:t>
      </w:r>
      <w:r>
        <w:rPr>
          <w:rFonts w:eastAsia="Times New Roman" w:cs="Arial"/>
          <w:color w:val="0B0C0C"/>
          <w:lang w:eastAsia="en-GB"/>
        </w:rPr>
        <w:t>.</w:t>
      </w:r>
    </w:p>
    <w:p w14:paraId="5184C5CF" w14:textId="67E64EBA" w:rsidR="00247A08" w:rsidRPr="00974A8B" w:rsidRDefault="007C4FCC" w:rsidP="00DE45E0">
      <w:pPr>
        <w:numPr>
          <w:ilvl w:val="0"/>
          <w:numId w:val="2"/>
        </w:numPr>
        <w:shd w:val="clear" w:color="auto" w:fill="FFFFFF"/>
        <w:spacing w:before="0" w:after="75" w:line="240" w:lineRule="auto"/>
        <w:ind w:left="1020"/>
        <w:rPr>
          <w:rFonts w:eastAsia="Times New Roman" w:cs="Arial"/>
          <w:color w:val="0B0C0C"/>
          <w:lang w:eastAsia="en-GB"/>
        </w:rPr>
      </w:pPr>
      <w:r w:rsidRPr="007C4FCC">
        <w:rPr>
          <w:rFonts w:eastAsia="Times New Roman" w:cs="Arial"/>
          <w:color w:val="0B0C0C"/>
          <w:lang w:eastAsia="en-GB"/>
        </w:rPr>
        <w:t>understand and apply the principles of nutrition and learn how to cook</w:t>
      </w:r>
      <w:r>
        <w:rPr>
          <w:rFonts w:eastAsia="Times New Roman" w:cs="Arial"/>
          <w:color w:val="0B0C0C"/>
          <w:lang w:eastAsia="en-GB"/>
        </w:rPr>
        <w:t>.</w:t>
      </w:r>
    </w:p>
    <w:p w14:paraId="79890783" w14:textId="6BAC7155" w:rsidR="00DE45E0" w:rsidRDefault="00DE45E0" w:rsidP="00DE45E0">
      <w:r w:rsidRPr="00DC23CA">
        <w:rPr>
          <w:i/>
          <w:iCs/>
          <w:color w:val="153D63" w:themeColor="text2" w:themeTint="E6"/>
          <w:sz w:val="24"/>
          <w:szCs w:val="24"/>
        </w:rPr>
        <w:t>Long Term Plan</w:t>
      </w:r>
    </w:p>
    <w:tbl>
      <w:tblPr>
        <w:tblStyle w:val="TableGrid"/>
        <w:tblpPr w:leftFromText="180" w:rightFromText="180" w:vertAnchor="text" w:horzAnchor="margin" w:tblpXSpec="center" w:tblpY="368"/>
        <w:tblW w:w="10025" w:type="dxa"/>
        <w:tblLook w:val="04A0" w:firstRow="1" w:lastRow="0" w:firstColumn="1" w:lastColumn="0" w:noHBand="0" w:noVBand="1"/>
      </w:tblPr>
      <w:tblGrid>
        <w:gridCol w:w="1397"/>
        <w:gridCol w:w="1374"/>
        <w:gridCol w:w="1690"/>
        <w:gridCol w:w="1381"/>
        <w:gridCol w:w="1422"/>
        <w:gridCol w:w="1381"/>
        <w:gridCol w:w="1380"/>
      </w:tblGrid>
      <w:tr w:rsidR="009C690C" w:rsidRPr="00222FF1" w14:paraId="65EC8DAB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FF2F037" w14:textId="0E1AAAB6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Group</w:t>
            </w:r>
          </w:p>
        </w:tc>
        <w:tc>
          <w:tcPr>
            <w:tcW w:w="1374" w:type="dxa"/>
            <w:shd w:val="clear" w:color="auto" w:fill="A5C9EB" w:themeFill="text2" w:themeFillTint="40"/>
          </w:tcPr>
          <w:p w14:paraId="75F62FFD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1691" w:type="dxa"/>
            <w:shd w:val="clear" w:color="auto" w:fill="A5C9EB" w:themeFill="text2" w:themeFillTint="40"/>
          </w:tcPr>
          <w:p w14:paraId="009BFE17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379" w:type="dxa"/>
            <w:shd w:val="clear" w:color="auto" w:fill="A5C9EB" w:themeFill="text2" w:themeFillTint="40"/>
          </w:tcPr>
          <w:p w14:paraId="7B6F7186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422" w:type="dxa"/>
            <w:shd w:val="clear" w:color="auto" w:fill="A5C9EB" w:themeFill="text2" w:themeFillTint="40"/>
          </w:tcPr>
          <w:p w14:paraId="7D631238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5CBEF357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248A3A55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2</w:t>
            </w:r>
          </w:p>
        </w:tc>
      </w:tr>
      <w:tr w:rsidR="009C690C" w:rsidRPr="00222FF1" w14:paraId="4B341320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3F03BB34" w14:textId="1A31E798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Reception</w:t>
            </w:r>
          </w:p>
        </w:tc>
        <w:tc>
          <w:tcPr>
            <w:tcW w:w="1374" w:type="dxa"/>
          </w:tcPr>
          <w:p w14:paraId="0D318AD1" w14:textId="2FBD5FEA" w:rsidR="00DE45E0" w:rsidRPr="00A92907" w:rsidRDefault="006D068F" w:rsidP="00247A08">
            <w:pPr>
              <w:jc w:val="center"/>
            </w:pPr>
            <w:r w:rsidRPr="00A92907">
              <w:t>Junk Modelling</w:t>
            </w:r>
          </w:p>
        </w:tc>
        <w:tc>
          <w:tcPr>
            <w:tcW w:w="1691" w:type="dxa"/>
          </w:tcPr>
          <w:p w14:paraId="40A72DFF" w14:textId="282BBEEA" w:rsidR="00DE45E0" w:rsidRPr="00A92907" w:rsidRDefault="006B2350" w:rsidP="00247A08">
            <w:pPr>
              <w:jc w:val="center"/>
            </w:pPr>
            <w:r w:rsidRPr="00A92907">
              <w:t>Seasonal Projects – Hibernation boxes</w:t>
            </w:r>
          </w:p>
        </w:tc>
        <w:tc>
          <w:tcPr>
            <w:tcW w:w="1379" w:type="dxa"/>
          </w:tcPr>
          <w:p w14:paraId="689C60B5" w14:textId="4C89EC8C" w:rsidR="00DE45E0" w:rsidRPr="00A92907" w:rsidRDefault="00D72FEB" w:rsidP="00247A08">
            <w:pPr>
              <w:jc w:val="center"/>
            </w:pPr>
            <w:r w:rsidRPr="00A92907">
              <w:t>Cooking and Nutrition - Soup</w:t>
            </w:r>
          </w:p>
        </w:tc>
        <w:tc>
          <w:tcPr>
            <w:tcW w:w="1422" w:type="dxa"/>
          </w:tcPr>
          <w:p w14:paraId="5236EE1F" w14:textId="77777777" w:rsidR="00DE45E0" w:rsidRPr="00A92907" w:rsidRDefault="00DE45E0" w:rsidP="00DE45E0"/>
        </w:tc>
        <w:tc>
          <w:tcPr>
            <w:tcW w:w="1380" w:type="dxa"/>
          </w:tcPr>
          <w:p w14:paraId="205A0A75" w14:textId="36C14082" w:rsidR="00DE45E0" w:rsidRPr="00A92907" w:rsidRDefault="00206AA2" w:rsidP="00247A08">
            <w:pPr>
              <w:jc w:val="center"/>
            </w:pPr>
            <w:r w:rsidRPr="00A92907">
              <w:t>Structures - boats</w:t>
            </w:r>
          </w:p>
        </w:tc>
        <w:tc>
          <w:tcPr>
            <w:tcW w:w="1380" w:type="dxa"/>
          </w:tcPr>
          <w:p w14:paraId="394FF343" w14:textId="77777777" w:rsidR="00DE45E0" w:rsidRPr="00A92907" w:rsidRDefault="00DE45E0" w:rsidP="00DE45E0"/>
        </w:tc>
      </w:tr>
      <w:tr w:rsidR="009C690C" w:rsidRPr="00222FF1" w14:paraId="48F22272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27CE9EE6" w14:textId="584FDFE5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1</w:t>
            </w:r>
          </w:p>
        </w:tc>
        <w:tc>
          <w:tcPr>
            <w:tcW w:w="1374" w:type="dxa"/>
          </w:tcPr>
          <w:p w14:paraId="3CB2A317" w14:textId="653BD33A" w:rsidR="00DE45E0" w:rsidRPr="00A92907" w:rsidRDefault="00085D4E" w:rsidP="00085D4E">
            <w:r w:rsidRPr="00A92907">
              <w:t>Structures: Constructing windmills</w:t>
            </w:r>
          </w:p>
        </w:tc>
        <w:tc>
          <w:tcPr>
            <w:tcW w:w="1691" w:type="dxa"/>
          </w:tcPr>
          <w:p w14:paraId="2C277269" w14:textId="3135494A" w:rsidR="00DE45E0" w:rsidRPr="00A92907" w:rsidRDefault="00DE45E0" w:rsidP="00247A08">
            <w:pPr>
              <w:jc w:val="center"/>
            </w:pPr>
          </w:p>
        </w:tc>
        <w:tc>
          <w:tcPr>
            <w:tcW w:w="1379" w:type="dxa"/>
          </w:tcPr>
          <w:p w14:paraId="005D03CF" w14:textId="089B646D" w:rsidR="00DE45E0" w:rsidRPr="00A92907" w:rsidRDefault="00D913DA" w:rsidP="009C690C">
            <w:r w:rsidRPr="00A92907">
              <w:t>Textiles: Puppets</w:t>
            </w:r>
          </w:p>
        </w:tc>
        <w:tc>
          <w:tcPr>
            <w:tcW w:w="1422" w:type="dxa"/>
          </w:tcPr>
          <w:p w14:paraId="0B67D1A0" w14:textId="77777777" w:rsidR="00DE45E0" w:rsidRPr="00A92907" w:rsidRDefault="00DE45E0" w:rsidP="00DE45E0"/>
        </w:tc>
        <w:tc>
          <w:tcPr>
            <w:tcW w:w="1380" w:type="dxa"/>
          </w:tcPr>
          <w:p w14:paraId="28E1AE29" w14:textId="1480C595" w:rsidR="00DE45E0" w:rsidRPr="00A92907" w:rsidRDefault="0064476A" w:rsidP="0064476A">
            <w:r w:rsidRPr="00A92907">
              <w:t>Food: Fruit and vegetables</w:t>
            </w:r>
          </w:p>
        </w:tc>
        <w:tc>
          <w:tcPr>
            <w:tcW w:w="1380" w:type="dxa"/>
          </w:tcPr>
          <w:p w14:paraId="74E3243D" w14:textId="4B5D4656" w:rsidR="009C690C" w:rsidRPr="00A92907" w:rsidRDefault="009C690C" w:rsidP="00247A08">
            <w:pPr>
              <w:jc w:val="center"/>
            </w:pPr>
          </w:p>
        </w:tc>
      </w:tr>
      <w:tr w:rsidR="00247A08" w:rsidRPr="00222FF1" w14:paraId="6A4F42D6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C204F67" w14:textId="737686BA" w:rsidR="009C690C" w:rsidRPr="009C690C" w:rsidRDefault="009C690C" w:rsidP="009C690C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2</w:t>
            </w:r>
          </w:p>
        </w:tc>
        <w:tc>
          <w:tcPr>
            <w:tcW w:w="1374" w:type="dxa"/>
          </w:tcPr>
          <w:p w14:paraId="4E92C9AE" w14:textId="77777777" w:rsidR="009C690C" w:rsidRPr="00A92907" w:rsidRDefault="009C690C" w:rsidP="009C690C"/>
        </w:tc>
        <w:tc>
          <w:tcPr>
            <w:tcW w:w="1691" w:type="dxa"/>
          </w:tcPr>
          <w:p w14:paraId="704FF8F1" w14:textId="23121662" w:rsidR="009C690C" w:rsidRPr="00A92907" w:rsidRDefault="00327561" w:rsidP="00327561">
            <w:r w:rsidRPr="00A92907">
              <w:t>Structures: Baby bear's chair</w:t>
            </w:r>
          </w:p>
        </w:tc>
        <w:tc>
          <w:tcPr>
            <w:tcW w:w="1379" w:type="dxa"/>
          </w:tcPr>
          <w:p w14:paraId="470E227F" w14:textId="4F62206F" w:rsidR="009C690C" w:rsidRPr="00A92907" w:rsidRDefault="003617B0" w:rsidP="003617B0">
            <w:r w:rsidRPr="00A92907">
              <w:t>Mechanisms: Fairground wheel</w:t>
            </w:r>
          </w:p>
        </w:tc>
        <w:tc>
          <w:tcPr>
            <w:tcW w:w="1422" w:type="dxa"/>
          </w:tcPr>
          <w:p w14:paraId="044E402D" w14:textId="157A9009" w:rsidR="009C690C" w:rsidRPr="00A92907" w:rsidRDefault="009C690C" w:rsidP="009C690C"/>
        </w:tc>
        <w:tc>
          <w:tcPr>
            <w:tcW w:w="1380" w:type="dxa"/>
          </w:tcPr>
          <w:p w14:paraId="4900B040" w14:textId="6F2AA0E4" w:rsidR="009C690C" w:rsidRPr="00A92907" w:rsidRDefault="00621990" w:rsidP="00621990">
            <w:r w:rsidRPr="00A92907">
              <w:t>Mechanisms: Making a moving monster</w:t>
            </w:r>
          </w:p>
        </w:tc>
        <w:tc>
          <w:tcPr>
            <w:tcW w:w="1380" w:type="dxa"/>
          </w:tcPr>
          <w:p w14:paraId="3A76600A" w14:textId="6449775E" w:rsidR="009C690C" w:rsidRPr="00A92907" w:rsidRDefault="009C690C" w:rsidP="00247A08">
            <w:pPr>
              <w:jc w:val="center"/>
            </w:pPr>
          </w:p>
        </w:tc>
      </w:tr>
      <w:tr w:rsidR="00247A08" w:rsidRPr="00222FF1" w14:paraId="41341C36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7DC3F876" w14:textId="2FCD7B8B" w:rsidR="009C690C" w:rsidRPr="009C690C" w:rsidRDefault="009C690C" w:rsidP="009C690C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3</w:t>
            </w:r>
          </w:p>
        </w:tc>
        <w:tc>
          <w:tcPr>
            <w:tcW w:w="1374" w:type="dxa"/>
          </w:tcPr>
          <w:p w14:paraId="621FB635" w14:textId="0675D6E0" w:rsidR="009C690C" w:rsidRPr="00A92907" w:rsidRDefault="00E32D9E" w:rsidP="00E32D9E">
            <w:r w:rsidRPr="00A92907">
              <w:t>Food: Eating seasonally</w:t>
            </w:r>
          </w:p>
        </w:tc>
        <w:tc>
          <w:tcPr>
            <w:tcW w:w="1691" w:type="dxa"/>
          </w:tcPr>
          <w:p w14:paraId="759E0C75" w14:textId="77777777" w:rsidR="009C690C" w:rsidRPr="00A92907" w:rsidRDefault="009C690C" w:rsidP="009C690C"/>
        </w:tc>
        <w:tc>
          <w:tcPr>
            <w:tcW w:w="1379" w:type="dxa"/>
          </w:tcPr>
          <w:p w14:paraId="4B50D259" w14:textId="55553F74" w:rsidR="009C690C" w:rsidRPr="00A92907" w:rsidRDefault="00F9199E" w:rsidP="00F9199E">
            <w:r w:rsidRPr="00A92907">
              <w:t xml:space="preserve">Digital world: Electronic charm </w:t>
            </w:r>
          </w:p>
        </w:tc>
        <w:tc>
          <w:tcPr>
            <w:tcW w:w="1422" w:type="dxa"/>
          </w:tcPr>
          <w:p w14:paraId="76A28542" w14:textId="77777777" w:rsidR="009C690C" w:rsidRPr="00A92907" w:rsidRDefault="009C690C" w:rsidP="009C690C"/>
        </w:tc>
        <w:tc>
          <w:tcPr>
            <w:tcW w:w="1380" w:type="dxa"/>
          </w:tcPr>
          <w:p w14:paraId="53DF2884" w14:textId="1B6E4BBD" w:rsidR="009C690C" w:rsidRPr="00A92907" w:rsidRDefault="00033ECD" w:rsidP="00033ECD">
            <w:r w:rsidRPr="00A92907">
              <w:t>Structures: Constructing a castle</w:t>
            </w:r>
          </w:p>
        </w:tc>
        <w:tc>
          <w:tcPr>
            <w:tcW w:w="1380" w:type="dxa"/>
          </w:tcPr>
          <w:p w14:paraId="33222D64" w14:textId="77777777" w:rsidR="009C690C" w:rsidRPr="00A92907" w:rsidRDefault="009C690C" w:rsidP="009C690C"/>
        </w:tc>
      </w:tr>
      <w:tr w:rsidR="00247A08" w:rsidRPr="00222FF1" w14:paraId="3D4077EC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72B1704" w14:textId="17AA18C6" w:rsidR="009C690C" w:rsidRPr="009C690C" w:rsidRDefault="009C690C" w:rsidP="009C690C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4</w:t>
            </w:r>
          </w:p>
        </w:tc>
        <w:tc>
          <w:tcPr>
            <w:tcW w:w="1374" w:type="dxa"/>
          </w:tcPr>
          <w:p w14:paraId="1B1EAE4D" w14:textId="77777777" w:rsidR="009C690C" w:rsidRPr="00A92907" w:rsidRDefault="009C690C" w:rsidP="009C690C"/>
        </w:tc>
        <w:tc>
          <w:tcPr>
            <w:tcW w:w="1691" w:type="dxa"/>
          </w:tcPr>
          <w:p w14:paraId="03117C25" w14:textId="74B7EA1F" w:rsidR="009C690C" w:rsidRPr="00A92907" w:rsidRDefault="003834C3" w:rsidP="003834C3">
            <w:r w:rsidRPr="00A92907">
              <w:t>Structure: Pavilions</w:t>
            </w:r>
          </w:p>
        </w:tc>
        <w:tc>
          <w:tcPr>
            <w:tcW w:w="1379" w:type="dxa"/>
          </w:tcPr>
          <w:p w14:paraId="50D44572" w14:textId="77777777" w:rsidR="009C690C" w:rsidRPr="00A92907" w:rsidRDefault="009C690C" w:rsidP="009C690C"/>
        </w:tc>
        <w:tc>
          <w:tcPr>
            <w:tcW w:w="1422" w:type="dxa"/>
          </w:tcPr>
          <w:p w14:paraId="7A79147C" w14:textId="29A55EFD" w:rsidR="009C690C" w:rsidRPr="00A92907" w:rsidRDefault="00D81382" w:rsidP="00247A08">
            <w:pPr>
              <w:jc w:val="center"/>
            </w:pPr>
            <w:r w:rsidRPr="00A92907">
              <w:t>Electrical systems: Torches</w:t>
            </w:r>
          </w:p>
        </w:tc>
        <w:tc>
          <w:tcPr>
            <w:tcW w:w="1380" w:type="dxa"/>
          </w:tcPr>
          <w:p w14:paraId="1213C360" w14:textId="77777777" w:rsidR="009C690C" w:rsidRPr="00A92907" w:rsidRDefault="009C690C" w:rsidP="009C690C"/>
        </w:tc>
        <w:tc>
          <w:tcPr>
            <w:tcW w:w="1380" w:type="dxa"/>
          </w:tcPr>
          <w:p w14:paraId="1B3AE3C3" w14:textId="2C9D4FED" w:rsidR="009C690C" w:rsidRPr="00A92907" w:rsidRDefault="00EB6C27" w:rsidP="00EB6C27">
            <w:r w:rsidRPr="00A92907">
              <w:t>Mechanical systems: Making a slingshot car</w:t>
            </w:r>
          </w:p>
        </w:tc>
      </w:tr>
      <w:tr w:rsidR="00247A08" w:rsidRPr="00222FF1" w14:paraId="49496CC5" w14:textId="77777777" w:rsidTr="00247A08">
        <w:trPr>
          <w:trHeight w:val="379"/>
        </w:trPr>
        <w:tc>
          <w:tcPr>
            <w:tcW w:w="1399" w:type="dxa"/>
            <w:shd w:val="clear" w:color="auto" w:fill="A5C9EB" w:themeFill="text2" w:themeFillTint="40"/>
          </w:tcPr>
          <w:p w14:paraId="6D456888" w14:textId="6F2FDA96" w:rsidR="009C690C" w:rsidRPr="009C690C" w:rsidRDefault="009C690C" w:rsidP="009C690C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5</w:t>
            </w:r>
          </w:p>
        </w:tc>
        <w:tc>
          <w:tcPr>
            <w:tcW w:w="1374" w:type="dxa"/>
          </w:tcPr>
          <w:p w14:paraId="1AC81468" w14:textId="699C1ED6" w:rsidR="009C690C" w:rsidRPr="00A92907" w:rsidRDefault="001802CC" w:rsidP="001802CC">
            <w:r w:rsidRPr="00A92907">
              <w:t>Electrical systems: Doodlers</w:t>
            </w:r>
          </w:p>
        </w:tc>
        <w:tc>
          <w:tcPr>
            <w:tcW w:w="1691" w:type="dxa"/>
          </w:tcPr>
          <w:p w14:paraId="08C39BF2" w14:textId="77777777" w:rsidR="009C690C" w:rsidRPr="00A92907" w:rsidRDefault="009C690C" w:rsidP="009C690C"/>
        </w:tc>
        <w:tc>
          <w:tcPr>
            <w:tcW w:w="1379" w:type="dxa"/>
          </w:tcPr>
          <w:p w14:paraId="5342554D" w14:textId="345C927F" w:rsidR="009C690C" w:rsidRPr="00A92907" w:rsidRDefault="00DA2D48" w:rsidP="00DA2D48">
            <w:r w:rsidRPr="00A92907">
              <w:t>Food: What could be healthier?</w:t>
            </w:r>
          </w:p>
        </w:tc>
        <w:tc>
          <w:tcPr>
            <w:tcW w:w="1422" w:type="dxa"/>
          </w:tcPr>
          <w:p w14:paraId="32CF4244" w14:textId="77777777" w:rsidR="009C690C" w:rsidRPr="00A92907" w:rsidRDefault="009C690C" w:rsidP="009C690C"/>
        </w:tc>
        <w:tc>
          <w:tcPr>
            <w:tcW w:w="1380" w:type="dxa"/>
          </w:tcPr>
          <w:p w14:paraId="542DF5A1" w14:textId="66EA5F14" w:rsidR="00247A08" w:rsidRPr="00A92907" w:rsidRDefault="0092635D" w:rsidP="0092635D">
            <w:r w:rsidRPr="00A92907">
              <w:t>Mechanical systems: Making a pop-up book</w:t>
            </w:r>
          </w:p>
        </w:tc>
        <w:tc>
          <w:tcPr>
            <w:tcW w:w="1380" w:type="dxa"/>
          </w:tcPr>
          <w:p w14:paraId="023513E8" w14:textId="77777777" w:rsidR="009C690C" w:rsidRPr="00A92907" w:rsidRDefault="009C690C" w:rsidP="009C690C">
            <w:pPr>
              <w:jc w:val="center"/>
            </w:pPr>
          </w:p>
        </w:tc>
      </w:tr>
      <w:tr w:rsidR="009C690C" w:rsidRPr="00222FF1" w14:paraId="24F0BFF8" w14:textId="77777777" w:rsidTr="00247A08">
        <w:trPr>
          <w:trHeight w:val="379"/>
        </w:trPr>
        <w:tc>
          <w:tcPr>
            <w:tcW w:w="1399" w:type="dxa"/>
            <w:shd w:val="clear" w:color="auto" w:fill="A5C9EB" w:themeFill="text2" w:themeFillTint="40"/>
          </w:tcPr>
          <w:p w14:paraId="4ADA4149" w14:textId="00B53BC2" w:rsidR="009C690C" w:rsidRPr="009C690C" w:rsidRDefault="009C690C" w:rsidP="009C690C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6</w:t>
            </w:r>
          </w:p>
        </w:tc>
        <w:tc>
          <w:tcPr>
            <w:tcW w:w="1374" w:type="dxa"/>
          </w:tcPr>
          <w:p w14:paraId="320776B8" w14:textId="77777777" w:rsidR="009C690C" w:rsidRPr="00A92907" w:rsidRDefault="009C690C" w:rsidP="009C690C"/>
        </w:tc>
        <w:tc>
          <w:tcPr>
            <w:tcW w:w="1691" w:type="dxa"/>
          </w:tcPr>
          <w:p w14:paraId="63624B94" w14:textId="170C63FE" w:rsidR="009C690C" w:rsidRPr="00A92907" w:rsidRDefault="00B07C2D" w:rsidP="00B07C2D">
            <w:r w:rsidRPr="00A92907">
              <w:t>Textiles: Waistcoats</w:t>
            </w:r>
          </w:p>
        </w:tc>
        <w:tc>
          <w:tcPr>
            <w:tcW w:w="1379" w:type="dxa"/>
          </w:tcPr>
          <w:p w14:paraId="4CFA6BB2" w14:textId="77777777" w:rsidR="009C690C" w:rsidRPr="00A92907" w:rsidRDefault="009C690C" w:rsidP="009C690C"/>
        </w:tc>
        <w:tc>
          <w:tcPr>
            <w:tcW w:w="1422" w:type="dxa"/>
          </w:tcPr>
          <w:p w14:paraId="3E0259F7" w14:textId="17C4DD76" w:rsidR="009C690C" w:rsidRPr="00A92907" w:rsidRDefault="007E3E5B" w:rsidP="007E3E5B">
            <w:r w:rsidRPr="00A92907">
              <w:t>Structure: Playgrounds</w:t>
            </w:r>
          </w:p>
        </w:tc>
        <w:tc>
          <w:tcPr>
            <w:tcW w:w="1380" w:type="dxa"/>
          </w:tcPr>
          <w:p w14:paraId="7B422B73" w14:textId="77777777" w:rsidR="009C690C" w:rsidRPr="00A92907" w:rsidRDefault="009C690C" w:rsidP="009C690C"/>
        </w:tc>
        <w:tc>
          <w:tcPr>
            <w:tcW w:w="1380" w:type="dxa"/>
          </w:tcPr>
          <w:p w14:paraId="3489C8FF" w14:textId="17335648" w:rsidR="009C690C" w:rsidRPr="00A92907" w:rsidRDefault="00A92907" w:rsidP="00A92907">
            <w:r w:rsidRPr="00A92907">
              <w:t>Digital world: Navigating the world</w:t>
            </w:r>
          </w:p>
        </w:tc>
      </w:tr>
    </w:tbl>
    <w:p w14:paraId="5DF74CD6" w14:textId="77777777" w:rsidR="00DC23CA" w:rsidRDefault="00DC23CA"/>
    <w:sectPr w:rsidR="00DC23CA" w:rsidSect="00247A08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644BD"/>
    <w:multiLevelType w:val="multilevel"/>
    <w:tmpl w:val="965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570757">
    <w:abstractNumId w:val="0"/>
  </w:num>
  <w:num w:numId="2" w16cid:durableId="17886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033ECD"/>
    <w:rsid w:val="00085D4E"/>
    <w:rsid w:val="001802CC"/>
    <w:rsid w:val="001C5415"/>
    <w:rsid w:val="00206AA2"/>
    <w:rsid w:val="00222FF1"/>
    <w:rsid w:val="00247A08"/>
    <w:rsid w:val="002B5265"/>
    <w:rsid w:val="00327561"/>
    <w:rsid w:val="003617B0"/>
    <w:rsid w:val="003834C3"/>
    <w:rsid w:val="00397C17"/>
    <w:rsid w:val="0048314B"/>
    <w:rsid w:val="004966BB"/>
    <w:rsid w:val="004E7742"/>
    <w:rsid w:val="005027DE"/>
    <w:rsid w:val="005136EE"/>
    <w:rsid w:val="00596BD1"/>
    <w:rsid w:val="005F4ECF"/>
    <w:rsid w:val="00621990"/>
    <w:rsid w:val="0064476A"/>
    <w:rsid w:val="00664E4D"/>
    <w:rsid w:val="006B2350"/>
    <w:rsid w:val="006D068F"/>
    <w:rsid w:val="007A3D47"/>
    <w:rsid w:val="007C4FCC"/>
    <w:rsid w:val="007E3E5B"/>
    <w:rsid w:val="00826D45"/>
    <w:rsid w:val="00881BF9"/>
    <w:rsid w:val="0092635D"/>
    <w:rsid w:val="00974A8B"/>
    <w:rsid w:val="00984A38"/>
    <w:rsid w:val="00991234"/>
    <w:rsid w:val="009B50AD"/>
    <w:rsid w:val="009C690C"/>
    <w:rsid w:val="009E3F14"/>
    <w:rsid w:val="00A92907"/>
    <w:rsid w:val="00AD5338"/>
    <w:rsid w:val="00AF0DF1"/>
    <w:rsid w:val="00B040C9"/>
    <w:rsid w:val="00B07C2D"/>
    <w:rsid w:val="00B5204A"/>
    <w:rsid w:val="00BA3723"/>
    <w:rsid w:val="00C85DC2"/>
    <w:rsid w:val="00D72FEB"/>
    <w:rsid w:val="00D75203"/>
    <w:rsid w:val="00D81382"/>
    <w:rsid w:val="00D913DA"/>
    <w:rsid w:val="00DA2D48"/>
    <w:rsid w:val="00DC23CA"/>
    <w:rsid w:val="00DE45E0"/>
    <w:rsid w:val="00E32D9E"/>
    <w:rsid w:val="00EB6C27"/>
    <w:rsid w:val="00F70DBB"/>
    <w:rsid w:val="00F9199E"/>
    <w:rsid w:val="00F91DEB"/>
    <w:rsid w:val="0F935D84"/>
    <w:rsid w:val="142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08907286-DEC2-4C38-B5A3-D439F73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10880-FE4C-4E89-B3B8-5ECD2532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A722E-D4A8-4E90-B4DA-9D9C78922C84}">
  <ds:schemaRefs>
    <ds:schemaRef ds:uri="4ba631f1-7313-46b0-992f-42a829acc70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b1577b48-2cb2-4dc6-8869-98ad96d1d0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674C4-E953-4CF4-9B88-9E3DDCD62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Neil Kitching</cp:lastModifiedBy>
  <cp:revision>35</cp:revision>
  <cp:lastPrinted>2024-04-24T19:00:00Z</cp:lastPrinted>
  <dcterms:created xsi:type="dcterms:W3CDTF">2024-04-24T19:30:00Z</dcterms:created>
  <dcterms:modified xsi:type="dcterms:W3CDTF">2024-05-03T10:47:00Z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